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30" w:tblpY="106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920"/>
        <w:gridCol w:w="30"/>
        <w:gridCol w:w="188"/>
        <w:gridCol w:w="2138"/>
        <w:gridCol w:w="129"/>
        <w:gridCol w:w="2008"/>
        <w:gridCol w:w="2137"/>
        <w:gridCol w:w="11"/>
        <w:gridCol w:w="2359"/>
        <w:gridCol w:w="252"/>
        <w:gridCol w:w="2623"/>
      </w:tblGrid>
      <w:tr w:rsidR="0058558A" w:rsidRPr="00C4082D" w:rsidTr="004F014B">
        <w:trPr>
          <w:trHeight w:val="357"/>
        </w:trPr>
        <w:tc>
          <w:tcPr>
            <w:tcW w:w="2507" w:type="dxa"/>
            <w:vMerge w:val="restart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SUBJECT</w:t>
            </w:r>
          </w:p>
        </w:tc>
        <w:tc>
          <w:tcPr>
            <w:tcW w:w="13795" w:type="dxa"/>
            <w:gridSpan w:val="11"/>
            <w:shd w:val="pct10" w:color="auto" w:fill="auto"/>
          </w:tcPr>
          <w:p w:rsidR="0058558A" w:rsidRPr="00C4082D" w:rsidRDefault="00792036" w:rsidP="004F01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Year  6           </w:t>
            </w:r>
            <w:r w:rsidR="00D75FB6">
              <w:rPr>
                <w:rFonts w:ascii="Calibri" w:hAnsi="Calibri" w:cs="Calibri"/>
                <w:b/>
                <w:sz w:val="22"/>
                <w:szCs w:val="22"/>
              </w:rPr>
              <w:t>2017</w:t>
            </w:r>
            <w:r w:rsidR="0058558A">
              <w:rPr>
                <w:rFonts w:ascii="Calibri" w:hAnsi="Calibri" w:cs="Calibri"/>
                <w:b/>
                <w:sz w:val="22"/>
                <w:szCs w:val="22"/>
              </w:rPr>
              <w:t xml:space="preserve"> - 201</w:t>
            </w:r>
            <w:r w:rsidR="00D75FB6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</w:tr>
      <w:tr w:rsidR="0058558A" w:rsidRPr="00C4082D" w:rsidTr="004F014B">
        <w:trPr>
          <w:trHeight w:val="351"/>
        </w:trPr>
        <w:tc>
          <w:tcPr>
            <w:tcW w:w="2507" w:type="dxa"/>
            <w:vMerge/>
            <w:shd w:val="pct10" w:color="auto" w:fill="auto"/>
          </w:tcPr>
          <w:p w:rsidR="0058558A" w:rsidRPr="00C4082D" w:rsidRDefault="0058558A" w:rsidP="004F01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6" w:type="dxa"/>
            <w:gridSpan w:val="4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Autumn</w:t>
            </w:r>
          </w:p>
        </w:tc>
        <w:tc>
          <w:tcPr>
            <w:tcW w:w="4274" w:type="dxa"/>
            <w:gridSpan w:val="3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Spring</w:t>
            </w:r>
          </w:p>
        </w:tc>
        <w:tc>
          <w:tcPr>
            <w:tcW w:w="5245" w:type="dxa"/>
            <w:gridSpan w:val="4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Summer</w:t>
            </w:r>
          </w:p>
        </w:tc>
      </w:tr>
      <w:tr w:rsidR="00923E0E" w:rsidRPr="00C4082D" w:rsidTr="00EA732F">
        <w:trPr>
          <w:trHeight w:val="608"/>
        </w:trPr>
        <w:tc>
          <w:tcPr>
            <w:tcW w:w="2507" w:type="dxa"/>
            <w:shd w:val="clear" w:color="auto" w:fill="F2F2F2"/>
          </w:tcPr>
          <w:p w:rsidR="00923E0E" w:rsidRPr="00894C98" w:rsidRDefault="00923E0E" w:rsidP="004F014B">
            <w:pPr>
              <w:rPr>
                <w:rFonts w:cs="Calibri"/>
                <w:sz w:val="18"/>
                <w:szCs w:val="18"/>
              </w:rPr>
            </w:pPr>
            <w:r w:rsidRPr="00894C98">
              <w:rPr>
                <w:rFonts w:cs="Calibri"/>
                <w:sz w:val="18"/>
                <w:szCs w:val="18"/>
              </w:rPr>
              <w:t xml:space="preserve">TOPIC </w:t>
            </w:r>
          </w:p>
        </w:tc>
        <w:tc>
          <w:tcPr>
            <w:tcW w:w="4276" w:type="dxa"/>
            <w:gridSpan w:val="4"/>
            <w:shd w:val="clear" w:color="auto" w:fill="F2F2F2"/>
          </w:tcPr>
          <w:p w:rsidR="00923E0E" w:rsidRPr="00A55F19" w:rsidRDefault="00D74605" w:rsidP="004F014B">
            <w:pPr>
              <w:rPr>
                <w:rFonts w:cs="Calibri"/>
                <w:b/>
                <w:sz w:val="18"/>
                <w:szCs w:val="18"/>
              </w:rPr>
            </w:pPr>
            <w:r w:rsidRPr="00A55F19">
              <w:rPr>
                <w:b/>
                <w:sz w:val="18"/>
                <w:szCs w:val="18"/>
              </w:rPr>
              <w:t xml:space="preserve">World at </w:t>
            </w:r>
            <w:r w:rsidR="00A601ED">
              <w:rPr>
                <w:b/>
                <w:sz w:val="18"/>
                <w:szCs w:val="18"/>
              </w:rPr>
              <w:t>War</w:t>
            </w:r>
          </w:p>
        </w:tc>
        <w:tc>
          <w:tcPr>
            <w:tcW w:w="4274" w:type="dxa"/>
            <w:gridSpan w:val="3"/>
            <w:shd w:val="clear" w:color="auto" w:fill="F2F2F2"/>
          </w:tcPr>
          <w:p w:rsidR="00923E0E" w:rsidRPr="00A55F19" w:rsidRDefault="00923E0E" w:rsidP="006640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55F19">
              <w:rPr>
                <w:b/>
                <w:sz w:val="18"/>
                <w:szCs w:val="18"/>
              </w:rPr>
              <w:t>Extreme locations</w:t>
            </w:r>
            <w:r w:rsidR="004B3C9E" w:rsidRPr="00A55F1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4"/>
            <w:shd w:val="clear" w:color="auto" w:fill="F2F2F2"/>
          </w:tcPr>
          <w:p w:rsidR="00923E0E" w:rsidRPr="00A55F19" w:rsidRDefault="00923E0E" w:rsidP="004F014B">
            <w:pPr>
              <w:rPr>
                <w:rFonts w:cs="Calibri"/>
                <w:b/>
                <w:sz w:val="18"/>
                <w:szCs w:val="18"/>
              </w:rPr>
            </w:pPr>
            <w:r w:rsidRPr="00A55F19">
              <w:rPr>
                <w:rFonts w:cs="Calibri"/>
                <w:b/>
                <w:sz w:val="18"/>
                <w:szCs w:val="18"/>
              </w:rPr>
              <w:t>Being Alive!</w:t>
            </w:r>
          </w:p>
        </w:tc>
      </w:tr>
      <w:tr w:rsidR="00193DA0" w:rsidRPr="004F014B" w:rsidTr="00B23CA5">
        <w:trPr>
          <w:trHeight w:val="1764"/>
        </w:trPr>
        <w:tc>
          <w:tcPr>
            <w:tcW w:w="2507" w:type="dxa"/>
            <w:shd w:val="clear" w:color="auto" w:fill="F2F2F2"/>
          </w:tcPr>
          <w:p w:rsidR="00193DA0" w:rsidRPr="00894C98" w:rsidRDefault="00193DA0" w:rsidP="004F014B">
            <w:pPr>
              <w:rPr>
                <w:rFonts w:cs="Calibri"/>
                <w:sz w:val="18"/>
                <w:szCs w:val="18"/>
              </w:rPr>
            </w:pPr>
            <w:r w:rsidRPr="00894C98">
              <w:rPr>
                <w:rFonts w:cs="Calibri"/>
                <w:sz w:val="18"/>
                <w:szCs w:val="18"/>
              </w:rPr>
              <w:t>English</w:t>
            </w:r>
          </w:p>
        </w:tc>
        <w:tc>
          <w:tcPr>
            <w:tcW w:w="1950" w:type="dxa"/>
            <w:gridSpan w:val="2"/>
            <w:shd w:val="clear" w:color="auto" w:fill="F2F2F2"/>
          </w:tcPr>
          <w:p w:rsidR="00A86B3E" w:rsidRPr="00A55F19" w:rsidRDefault="002C2A93" w:rsidP="002C2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86B3E" w:rsidRPr="00A55F19">
              <w:rPr>
                <w:sz w:val="18"/>
                <w:szCs w:val="18"/>
              </w:rPr>
              <w:t>Narrative review</w:t>
            </w:r>
          </w:p>
          <w:p w:rsidR="006640F9" w:rsidRPr="00A55F19" w:rsidRDefault="00D17189" w:rsidP="004F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6640F9" w:rsidRPr="00A55F19">
              <w:rPr>
                <w:sz w:val="18"/>
                <w:szCs w:val="18"/>
              </w:rPr>
              <w:t>Goodnight Mr Tom</w:t>
            </w:r>
            <w:r>
              <w:rPr>
                <w:sz w:val="18"/>
                <w:szCs w:val="18"/>
              </w:rPr>
              <w:t>’</w:t>
            </w:r>
          </w:p>
          <w:p w:rsidR="007F306C" w:rsidRDefault="007F306C" w:rsidP="004F014B">
            <w:pPr>
              <w:jc w:val="center"/>
              <w:rPr>
                <w:sz w:val="18"/>
                <w:szCs w:val="18"/>
              </w:rPr>
            </w:pPr>
          </w:p>
          <w:p w:rsidR="004E7C70" w:rsidRDefault="004E7C70" w:rsidP="004F014B">
            <w:pPr>
              <w:jc w:val="center"/>
              <w:rPr>
                <w:sz w:val="18"/>
                <w:szCs w:val="18"/>
              </w:rPr>
            </w:pPr>
          </w:p>
          <w:p w:rsidR="004E7C70" w:rsidRPr="00A55F19" w:rsidRDefault="004E7C70" w:rsidP="004F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war narrative film clips</w:t>
            </w:r>
          </w:p>
        </w:tc>
        <w:tc>
          <w:tcPr>
            <w:tcW w:w="2326" w:type="dxa"/>
            <w:gridSpan w:val="2"/>
            <w:shd w:val="clear" w:color="auto" w:fill="F2F2F2"/>
          </w:tcPr>
          <w:p w:rsidR="00193DA0" w:rsidRPr="00A55F19" w:rsidRDefault="00193DA0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 </w:t>
            </w:r>
            <w:proofErr w:type="spellStart"/>
            <w:r w:rsidRPr="00A55F19">
              <w:rPr>
                <w:sz w:val="18"/>
                <w:szCs w:val="18"/>
              </w:rPr>
              <w:t>Non fiction</w:t>
            </w:r>
            <w:proofErr w:type="spellEnd"/>
            <w:r w:rsidRPr="00A55F19">
              <w:rPr>
                <w:sz w:val="18"/>
                <w:szCs w:val="18"/>
              </w:rPr>
              <w:t xml:space="preserve">: Explanation </w:t>
            </w:r>
          </w:p>
          <w:p w:rsidR="006640F9" w:rsidRPr="00A55F19" w:rsidRDefault="006640F9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(Science)Shelter</w:t>
            </w:r>
          </w:p>
          <w:p w:rsidR="006640F9" w:rsidRPr="00A55F19" w:rsidRDefault="006640F9" w:rsidP="004F014B">
            <w:pPr>
              <w:rPr>
                <w:sz w:val="18"/>
                <w:szCs w:val="18"/>
              </w:rPr>
            </w:pPr>
          </w:p>
          <w:p w:rsidR="00193DA0" w:rsidRPr="00A55F19" w:rsidRDefault="00193DA0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Recount</w:t>
            </w:r>
            <w:r w:rsidR="006640F9" w:rsidRPr="00A55F19">
              <w:rPr>
                <w:sz w:val="18"/>
                <w:szCs w:val="18"/>
              </w:rPr>
              <w:t xml:space="preserve"> – evacuation </w:t>
            </w:r>
          </w:p>
          <w:p w:rsidR="006640F9" w:rsidRPr="00A55F19" w:rsidRDefault="006640F9" w:rsidP="004F014B">
            <w:pPr>
              <w:rPr>
                <w:sz w:val="18"/>
                <w:szCs w:val="18"/>
              </w:rPr>
            </w:pPr>
          </w:p>
          <w:p w:rsidR="00193DA0" w:rsidRPr="00A55F19" w:rsidRDefault="00193DA0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Report</w:t>
            </w:r>
            <w:r w:rsidR="006640F9" w:rsidRPr="00A55F19">
              <w:rPr>
                <w:sz w:val="18"/>
                <w:szCs w:val="18"/>
              </w:rPr>
              <w:t>- Anne Frank</w:t>
            </w:r>
          </w:p>
        </w:tc>
        <w:tc>
          <w:tcPr>
            <w:tcW w:w="2137" w:type="dxa"/>
            <w:gridSpan w:val="2"/>
            <w:shd w:val="clear" w:color="auto" w:fill="F2F2F2"/>
          </w:tcPr>
          <w:p w:rsidR="00A86B3E" w:rsidRPr="00A55F19" w:rsidRDefault="00A86B3E" w:rsidP="00A86B3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Fiction genres review</w:t>
            </w:r>
          </w:p>
          <w:p w:rsidR="00193DA0" w:rsidRPr="00A55F19" w:rsidRDefault="00B3366E" w:rsidP="004F014B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Short stories (series)</w:t>
            </w:r>
          </w:p>
          <w:p w:rsidR="003C44D3" w:rsidRDefault="003C44D3" w:rsidP="003C44D3">
            <w:pPr>
              <w:rPr>
                <w:sz w:val="18"/>
                <w:szCs w:val="18"/>
              </w:rPr>
            </w:pPr>
          </w:p>
          <w:p w:rsidR="003C44D3" w:rsidRPr="00A55F19" w:rsidRDefault="003C44D3" w:rsidP="003C44D3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Persuasion – different regions</w:t>
            </w:r>
          </w:p>
          <w:p w:rsidR="00C02CEC" w:rsidRPr="00A55F19" w:rsidRDefault="00C02CEC" w:rsidP="004F014B">
            <w:pPr>
              <w:jc w:val="center"/>
              <w:rPr>
                <w:sz w:val="18"/>
                <w:szCs w:val="18"/>
              </w:rPr>
            </w:pPr>
          </w:p>
          <w:p w:rsidR="00C02CEC" w:rsidRPr="00A55F19" w:rsidRDefault="00C02CEC" w:rsidP="00C0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F2F2F2"/>
          </w:tcPr>
          <w:p w:rsidR="00B3366E" w:rsidRPr="00A55F19" w:rsidRDefault="00B3366E" w:rsidP="00B3366E">
            <w:pPr>
              <w:rPr>
                <w:sz w:val="18"/>
                <w:szCs w:val="18"/>
              </w:rPr>
            </w:pPr>
          </w:p>
          <w:p w:rsidR="00923E0E" w:rsidRDefault="00923E0E" w:rsidP="00B3366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Discussion  and debating</w:t>
            </w:r>
            <w:r w:rsidR="00B3366E" w:rsidRPr="00A55F19">
              <w:rPr>
                <w:sz w:val="18"/>
                <w:szCs w:val="18"/>
              </w:rPr>
              <w:t xml:space="preserve"> –</w:t>
            </w:r>
            <w:r w:rsidR="00950934" w:rsidRPr="00A55F19">
              <w:rPr>
                <w:sz w:val="18"/>
                <w:szCs w:val="18"/>
              </w:rPr>
              <w:t>tourism</w:t>
            </w:r>
            <w:r w:rsidR="00B3366E" w:rsidRPr="00A55F19">
              <w:rPr>
                <w:sz w:val="18"/>
                <w:szCs w:val="18"/>
              </w:rPr>
              <w:t xml:space="preserve"> vs conservation</w:t>
            </w:r>
          </w:p>
          <w:p w:rsidR="003C44D3" w:rsidRDefault="003C44D3" w:rsidP="00B3366E">
            <w:pPr>
              <w:rPr>
                <w:sz w:val="18"/>
                <w:szCs w:val="18"/>
              </w:rPr>
            </w:pPr>
          </w:p>
          <w:p w:rsidR="003C44D3" w:rsidRPr="00A55F19" w:rsidRDefault="003C44D3" w:rsidP="003C44D3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Poetry- vocab building</w:t>
            </w:r>
          </w:p>
          <w:p w:rsidR="003C44D3" w:rsidRPr="00A55F19" w:rsidRDefault="003C44D3" w:rsidP="003C44D3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Structure-monologue</w:t>
            </w:r>
          </w:p>
          <w:p w:rsidR="003C44D3" w:rsidRPr="00A55F19" w:rsidRDefault="003C44D3" w:rsidP="003C44D3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Poetry -appreciation</w:t>
            </w:r>
          </w:p>
          <w:p w:rsidR="00923E0E" w:rsidRPr="00A55F19" w:rsidRDefault="00923E0E" w:rsidP="004F014B">
            <w:pPr>
              <w:jc w:val="center"/>
              <w:rPr>
                <w:sz w:val="18"/>
                <w:szCs w:val="18"/>
              </w:rPr>
            </w:pPr>
          </w:p>
          <w:p w:rsidR="00193DA0" w:rsidRPr="00A55F19" w:rsidRDefault="00193DA0" w:rsidP="004F014B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70" w:type="dxa"/>
            <w:gridSpan w:val="2"/>
            <w:shd w:val="clear" w:color="auto" w:fill="F2F2F2"/>
          </w:tcPr>
          <w:p w:rsidR="00193DA0" w:rsidRPr="00A55F19" w:rsidRDefault="00C02CEC" w:rsidP="00923E0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Year 6 production/leaving assembly</w:t>
            </w:r>
          </w:p>
        </w:tc>
        <w:tc>
          <w:tcPr>
            <w:tcW w:w="2875" w:type="dxa"/>
            <w:gridSpan w:val="2"/>
            <w:shd w:val="clear" w:color="auto" w:fill="F2F2F2"/>
          </w:tcPr>
          <w:p w:rsidR="00193DA0" w:rsidRPr="00A55F19" w:rsidRDefault="00193DA0" w:rsidP="004F014B">
            <w:pPr>
              <w:rPr>
                <w:rFonts w:eastAsiaTheme="minorHAnsi"/>
                <w:bCs/>
                <w:sz w:val="18"/>
                <w:szCs w:val="18"/>
              </w:rPr>
            </w:pPr>
            <w:r w:rsidRPr="00A55F19">
              <w:rPr>
                <w:rFonts w:eastAsiaTheme="minorHAnsi"/>
                <w:bCs/>
                <w:sz w:val="18"/>
                <w:szCs w:val="18"/>
              </w:rPr>
              <w:t>‘Take one book’</w:t>
            </w:r>
            <w:r w:rsidR="00C62153" w:rsidRPr="00A55F19">
              <w:rPr>
                <w:rFonts w:eastAsiaTheme="minorHAnsi"/>
                <w:bCs/>
                <w:sz w:val="18"/>
                <w:szCs w:val="18"/>
              </w:rPr>
              <w:t xml:space="preserve"> Kensuke</w:t>
            </w:r>
            <w:r w:rsidR="004E7C70">
              <w:rPr>
                <w:rFonts w:eastAsiaTheme="minorHAnsi"/>
                <w:bCs/>
                <w:sz w:val="18"/>
                <w:szCs w:val="18"/>
              </w:rPr>
              <w:t>’</w:t>
            </w:r>
            <w:r w:rsidR="00C62153" w:rsidRPr="00A55F19">
              <w:rPr>
                <w:rFonts w:eastAsiaTheme="minorHAnsi"/>
                <w:bCs/>
                <w:sz w:val="18"/>
                <w:szCs w:val="18"/>
              </w:rPr>
              <w:t xml:space="preserve">s Kingdom </w:t>
            </w:r>
          </w:p>
          <w:p w:rsidR="00193DA0" w:rsidRPr="00A55F19" w:rsidRDefault="00193DA0" w:rsidP="004F014B">
            <w:pPr>
              <w:rPr>
                <w:sz w:val="18"/>
                <w:szCs w:val="18"/>
              </w:rPr>
            </w:pPr>
          </w:p>
        </w:tc>
      </w:tr>
      <w:tr w:rsidR="00923E0E" w:rsidRPr="004F014B" w:rsidTr="003226D3">
        <w:trPr>
          <w:trHeight w:val="608"/>
        </w:trPr>
        <w:tc>
          <w:tcPr>
            <w:tcW w:w="2507" w:type="dxa"/>
          </w:tcPr>
          <w:p w:rsidR="00923E0E" w:rsidRPr="00894C98" w:rsidRDefault="00923E0E" w:rsidP="004F014B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Scientific Understanding</w:t>
            </w:r>
          </w:p>
        </w:tc>
        <w:tc>
          <w:tcPr>
            <w:tcW w:w="4276" w:type="dxa"/>
            <w:gridSpan w:val="4"/>
          </w:tcPr>
          <w:p w:rsidR="00923E0E" w:rsidRDefault="00923E0E" w:rsidP="00923E0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Light and electricity </w:t>
            </w:r>
          </w:p>
          <w:p w:rsidR="00CA13EE" w:rsidRDefault="00CA13EE" w:rsidP="00923E0E">
            <w:pPr>
              <w:rPr>
                <w:sz w:val="18"/>
                <w:szCs w:val="18"/>
              </w:rPr>
            </w:pPr>
          </w:p>
          <w:p w:rsidR="00CA13EE" w:rsidRDefault="00CA13EE" w:rsidP="0092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CA13EE">
              <w:rPr>
                <w:sz w:val="18"/>
                <w:szCs w:val="18"/>
              </w:rPr>
              <w:t>recognise that light appears to travel in straight lines</w:t>
            </w:r>
            <w:r>
              <w:rPr>
                <w:sz w:val="18"/>
                <w:szCs w:val="18"/>
              </w:rPr>
              <w:t>?</w:t>
            </w:r>
          </w:p>
          <w:p w:rsidR="00CA13EE" w:rsidRDefault="00CA13EE" w:rsidP="0092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they</w:t>
            </w:r>
            <w:r w:rsidRPr="00CA13EE">
              <w:rPr>
                <w:sz w:val="18"/>
                <w:szCs w:val="18"/>
              </w:rPr>
              <w:t xml:space="preserve"> use the idea that light travels in straight lines to explain that objects are seen because they give ou</w:t>
            </w:r>
            <w:r>
              <w:rPr>
                <w:sz w:val="18"/>
                <w:szCs w:val="18"/>
              </w:rPr>
              <w:t>t or reflect light into the eye?</w:t>
            </w:r>
          </w:p>
          <w:p w:rsidR="00CA13EE" w:rsidRDefault="00CA13EE" w:rsidP="0092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CA13EE">
              <w:rPr>
                <w:sz w:val="18"/>
                <w:szCs w:val="18"/>
              </w:rPr>
              <w:t>explain that we see things because light travels from light sources to our eyes or from light sources to objects and then to our eyes</w:t>
            </w:r>
            <w:r>
              <w:rPr>
                <w:sz w:val="18"/>
                <w:szCs w:val="18"/>
              </w:rPr>
              <w:t>?</w:t>
            </w:r>
          </w:p>
          <w:p w:rsidR="00CA13EE" w:rsidRPr="00CA13EE" w:rsidRDefault="00CA13EE" w:rsidP="00CA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CA13EE">
              <w:rPr>
                <w:sz w:val="18"/>
                <w:szCs w:val="18"/>
              </w:rPr>
              <w:t xml:space="preserve"> use the idea that light travels in straight lines to explain why shadows have the same shap</w:t>
            </w:r>
            <w:r>
              <w:rPr>
                <w:sz w:val="18"/>
                <w:szCs w:val="18"/>
              </w:rPr>
              <w:t>e as the objects that cast them?</w:t>
            </w:r>
            <w:bookmarkStart w:id="0" w:name="_GoBack"/>
            <w:bookmarkEnd w:id="0"/>
          </w:p>
        </w:tc>
        <w:tc>
          <w:tcPr>
            <w:tcW w:w="4274" w:type="dxa"/>
            <w:gridSpan w:val="3"/>
          </w:tcPr>
          <w:p w:rsidR="00CA13EE" w:rsidRDefault="00923E0E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Evolution and inheritance     </w:t>
            </w:r>
          </w:p>
          <w:p w:rsidR="00CA13EE" w:rsidRDefault="00CA13EE" w:rsidP="004F014B">
            <w:pPr>
              <w:rPr>
                <w:sz w:val="18"/>
                <w:szCs w:val="18"/>
              </w:rPr>
            </w:pPr>
          </w:p>
          <w:p w:rsid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CA13EE">
              <w:rPr>
                <w:sz w:val="18"/>
                <w:szCs w:val="18"/>
              </w:rPr>
              <w:t>recognise that living things have changed over time and that fossils provide information about living things that inhabited the Earth millions of years ago</w:t>
            </w:r>
            <w:r>
              <w:rPr>
                <w:sz w:val="18"/>
                <w:szCs w:val="18"/>
              </w:rPr>
              <w:t>?</w:t>
            </w:r>
          </w:p>
          <w:p w:rsid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CA13EE">
              <w:rPr>
                <w:sz w:val="18"/>
                <w:szCs w:val="18"/>
              </w:rPr>
              <w:t xml:space="preserve"> recognise that living things produce offspring of the same kind, but normally offspring vary and are not identical to their parents</w:t>
            </w:r>
            <w:r>
              <w:rPr>
                <w:sz w:val="18"/>
                <w:szCs w:val="18"/>
              </w:rPr>
              <w:t>?</w:t>
            </w:r>
          </w:p>
          <w:p w:rsidR="00923E0E" w:rsidRP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CA13EE">
              <w:rPr>
                <w:sz w:val="18"/>
                <w:szCs w:val="18"/>
              </w:rPr>
              <w:t xml:space="preserve"> identify how animals and plants are adapted to suit their environment in different ways and that a</w:t>
            </w:r>
            <w:r>
              <w:rPr>
                <w:sz w:val="18"/>
                <w:szCs w:val="18"/>
              </w:rPr>
              <w:t>daptation may lead to evolution?</w:t>
            </w:r>
            <w:r w:rsidR="00923E0E" w:rsidRPr="00CA13E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245" w:type="dxa"/>
            <w:gridSpan w:val="4"/>
          </w:tcPr>
          <w:p w:rsidR="00923E0E" w:rsidRDefault="00923E0E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Living things and their habitats</w:t>
            </w:r>
          </w:p>
          <w:p w:rsidR="00CA13EE" w:rsidRDefault="00CA13EE" w:rsidP="004F014B">
            <w:pPr>
              <w:rPr>
                <w:sz w:val="18"/>
                <w:szCs w:val="18"/>
              </w:rPr>
            </w:pPr>
          </w:p>
          <w:p w:rsid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CA13EE">
              <w:rPr>
                <w:sz w:val="18"/>
                <w:szCs w:val="18"/>
              </w:rPr>
              <w:t>describe how living things are classified into broad groups according to common observable characteristics and based on similarities and differences, including microorganisms, plants and animals</w:t>
            </w:r>
            <w:r>
              <w:rPr>
                <w:sz w:val="18"/>
                <w:szCs w:val="18"/>
              </w:rPr>
              <w:t>?</w:t>
            </w:r>
          </w:p>
          <w:p w:rsid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CA13EE">
              <w:rPr>
                <w:sz w:val="18"/>
                <w:szCs w:val="18"/>
              </w:rPr>
              <w:t xml:space="preserve"> give reasons for classifying plants and animals ba</w:t>
            </w:r>
            <w:r>
              <w:rPr>
                <w:sz w:val="18"/>
                <w:szCs w:val="18"/>
              </w:rPr>
              <w:t>sed on specific characteristics?</w:t>
            </w:r>
          </w:p>
          <w:p w:rsidR="00CA13EE" w:rsidRPr="00CA13EE" w:rsidRDefault="00CA13EE" w:rsidP="004F014B">
            <w:pPr>
              <w:rPr>
                <w:sz w:val="18"/>
                <w:szCs w:val="18"/>
              </w:rPr>
            </w:pPr>
          </w:p>
          <w:p w:rsidR="00923E0E" w:rsidRDefault="00923E0E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Animals including humans</w:t>
            </w:r>
          </w:p>
          <w:p w:rsidR="00CA13EE" w:rsidRDefault="00CA13EE" w:rsidP="004F014B">
            <w:pPr>
              <w:rPr>
                <w:sz w:val="18"/>
                <w:szCs w:val="18"/>
              </w:rPr>
            </w:pPr>
          </w:p>
          <w:p w:rsid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CA13EE">
              <w:rPr>
                <w:sz w:val="18"/>
                <w:szCs w:val="18"/>
              </w:rPr>
              <w:t>identify and name the main parts of the human circulatory system, and describe the functions of the heart, blood vessels and blood</w:t>
            </w:r>
            <w:r>
              <w:rPr>
                <w:sz w:val="18"/>
                <w:szCs w:val="18"/>
              </w:rPr>
              <w:t>?</w:t>
            </w:r>
          </w:p>
          <w:p w:rsid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they able to</w:t>
            </w:r>
            <w:r w:rsidRPr="00CA13EE">
              <w:rPr>
                <w:sz w:val="18"/>
                <w:szCs w:val="18"/>
              </w:rPr>
              <w:t xml:space="preserve"> recognise the impact of diet, exercise, drugs and lifestyle on the way their bodies function</w:t>
            </w:r>
            <w:r>
              <w:rPr>
                <w:sz w:val="18"/>
                <w:szCs w:val="18"/>
              </w:rPr>
              <w:t>?</w:t>
            </w:r>
          </w:p>
          <w:p w:rsidR="00CA13EE" w:rsidRPr="00CA13EE" w:rsidRDefault="00CA13EE" w:rsidP="004F0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they</w:t>
            </w:r>
            <w:r w:rsidRPr="00CA13EE">
              <w:rPr>
                <w:sz w:val="18"/>
                <w:szCs w:val="18"/>
              </w:rPr>
              <w:t xml:space="preserve"> describe the ways in which nutrients and water are transported w</w:t>
            </w:r>
            <w:r>
              <w:rPr>
                <w:sz w:val="18"/>
                <w:szCs w:val="18"/>
              </w:rPr>
              <w:t>ithin animals, including humans?</w:t>
            </w:r>
          </w:p>
        </w:tc>
      </w:tr>
      <w:tr w:rsidR="006C0EE0" w:rsidRPr="004F014B" w:rsidTr="006C0EE0">
        <w:trPr>
          <w:trHeight w:val="263"/>
        </w:trPr>
        <w:tc>
          <w:tcPr>
            <w:tcW w:w="2507" w:type="dxa"/>
            <w:shd w:val="clear" w:color="auto" w:fill="auto"/>
          </w:tcPr>
          <w:p w:rsidR="006C0EE0" w:rsidRPr="00894C98" w:rsidRDefault="006C0EE0" w:rsidP="006C0EE0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DT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894C98" w:rsidRPr="00A55F19" w:rsidRDefault="00894C98" w:rsidP="006C0EE0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>Electrical and mechanical components</w:t>
            </w:r>
          </w:p>
          <w:p w:rsidR="006C0EE0" w:rsidRPr="00A55F19" w:rsidRDefault="006C0EE0" w:rsidP="006C0EE0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 xml:space="preserve">Understand and use electrical systems in their products (e.g. series circuits incorporating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lastRenderedPageBreak/>
              <w:t>switches, bulbs, buzzers and motors</w:t>
            </w:r>
          </w:p>
          <w:p w:rsidR="00691923" w:rsidRPr="00DE5E0B" w:rsidRDefault="00691923" w:rsidP="00D47757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BD4C81" w:rsidRPr="00A55F19" w:rsidRDefault="000B0571" w:rsidP="00BD4C81">
            <w:pPr>
              <w:rPr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lastRenderedPageBreak/>
              <w:t>Stiff and flexible sheet materials</w:t>
            </w:r>
            <w:r w:rsidR="00BD4C81" w:rsidRPr="00A55F19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-</w:t>
            </w:r>
            <w:r w:rsidR="00BD4C81" w:rsidRPr="00A55F19">
              <w:rPr>
                <w:sz w:val="18"/>
                <w:szCs w:val="18"/>
                <w:lang w:eastAsia="en-GB"/>
              </w:rPr>
              <w:t xml:space="preserve"> Bridges from different locations.</w:t>
            </w:r>
          </w:p>
          <w:p w:rsidR="000B0571" w:rsidRPr="00A55F19" w:rsidRDefault="000B0571" w:rsidP="000B0571">
            <w:pPr>
              <w:rPr>
                <w:rFonts w:cs="Arial"/>
                <w:sz w:val="18"/>
                <w:szCs w:val="18"/>
                <w:lang w:eastAsia="en-GB"/>
              </w:rPr>
            </w:pPr>
          </w:p>
          <w:p w:rsidR="00BD4C81" w:rsidRPr="00A55F19" w:rsidRDefault="006C0EE0" w:rsidP="006C0EE0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lastRenderedPageBreak/>
              <w:t>Apply their understanding of how to strengthen, stiffen and reinforce more complex structures</w:t>
            </w:r>
          </w:p>
          <w:p w:rsidR="000B0571" w:rsidRPr="00A55F19" w:rsidRDefault="000B0571" w:rsidP="00D8402E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6C0EE0" w:rsidRPr="00A55F19" w:rsidRDefault="006C0EE0" w:rsidP="006C0EE0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:rsidR="000B0571" w:rsidRPr="00A55F19" w:rsidRDefault="000B0571" w:rsidP="000B0571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>Cooking and nutrition</w:t>
            </w:r>
            <w:r w:rsidR="00D82219"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– link to </w:t>
            </w:r>
            <w:proofErr w:type="spellStart"/>
            <w:r w:rsidR="00D82219"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>Kensukes</w:t>
            </w:r>
            <w:proofErr w:type="spellEnd"/>
            <w:r w:rsidR="00D82219"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kingdom</w:t>
            </w:r>
          </w:p>
          <w:p w:rsidR="006C0EE0" w:rsidRDefault="006C0EE0" w:rsidP="00D47757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 xml:space="preserve">Understand and apply the principles of a healthy and varied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lastRenderedPageBreak/>
              <w:t xml:space="preserve">diet. Prepare a variety of dishes using a range of techniques. </w:t>
            </w:r>
          </w:p>
          <w:p w:rsidR="00D47757" w:rsidRPr="00A55F19" w:rsidRDefault="00D47757" w:rsidP="00D47757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6C0EE0" w:rsidRPr="004F014B" w:rsidTr="001875DC">
        <w:trPr>
          <w:trHeight w:val="2245"/>
        </w:trPr>
        <w:tc>
          <w:tcPr>
            <w:tcW w:w="2507" w:type="dxa"/>
            <w:shd w:val="clear" w:color="auto" w:fill="auto"/>
          </w:tcPr>
          <w:p w:rsidR="006C0EE0" w:rsidRPr="00894C98" w:rsidRDefault="006C0EE0" w:rsidP="006C0EE0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lastRenderedPageBreak/>
              <w:t>Art and Design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2E62D9" w:rsidRPr="00D47757" w:rsidRDefault="002E62D9" w:rsidP="002E62D9">
            <w:pPr>
              <w:rPr>
                <w:b/>
                <w:sz w:val="18"/>
                <w:szCs w:val="18"/>
              </w:rPr>
            </w:pPr>
            <w:r w:rsidRPr="00D47757">
              <w:rPr>
                <w:b/>
                <w:sz w:val="18"/>
                <w:szCs w:val="18"/>
              </w:rPr>
              <w:t>Drawing/painting/silhouettes – Blitz skylines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Drawing</w:t>
            </w: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4B0175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–</w:t>
            </w: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aeroplanes</w:t>
            </w:r>
            <w:r w:rsidR="004B0175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/ Lowry style WW2 scenes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kern w:val="24"/>
                <w:sz w:val="18"/>
                <w:szCs w:val="18"/>
                <w:lang w:val="en-US"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Do their sketches communicate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emotions and a sense of 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proofErr w:type="gramStart"/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self</w:t>
            </w:r>
            <w:proofErr w:type="gramEnd"/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 with accuracy and imagination?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2E62D9" w:rsidRPr="00A55F19" w:rsidRDefault="002E62D9" w:rsidP="002E62D9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explain why they have chosen specific drawing techniques?</w:t>
            </w:r>
          </w:p>
          <w:p w:rsidR="002E62D9" w:rsidRPr="00A55F19" w:rsidRDefault="002E62D9" w:rsidP="006C0EE0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866F47" w:rsidRPr="00A55F19" w:rsidRDefault="00866F47" w:rsidP="00866F47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Screen Printing </w:t>
            </w:r>
          </w:p>
          <w:p w:rsidR="00866F47" w:rsidRPr="00A55F19" w:rsidRDefault="00866F47" w:rsidP="00866F47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overprint using different colours?</w:t>
            </w:r>
          </w:p>
          <w:p w:rsidR="00D47757" w:rsidRPr="001875DC" w:rsidRDefault="00866F47" w:rsidP="001875DC">
            <w:pPr>
              <w:rPr>
                <w:rFonts w:cs="Arial"/>
                <w:kern w:val="24"/>
                <w:sz w:val="18"/>
                <w:szCs w:val="18"/>
                <w:lang w:val="en-US"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Do they look very carefully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at the methods they use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and make decisions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about the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effectiveness of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their printing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 methods</w:t>
            </w:r>
            <w:r w:rsidR="00D47757">
              <w:rPr>
                <w:rFonts w:cs="Arial"/>
                <w:kern w:val="24"/>
                <w:sz w:val="18"/>
                <w:szCs w:val="18"/>
                <w:lang w:val="en-US" w:eastAsia="en-GB"/>
              </w:rPr>
              <w:t>?</w:t>
            </w:r>
          </w:p>
          <w:p w:rsidR="009D4984" w:rsidRPr="00A55F19" w:rsidRDefault="009D4984" w:rsidP="006C0EE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A55F19">
              <w:rPr>
                <w:rFonts w:eastAsia="Calibri"/>
                <w:b/>
                <w:sz w:val="18"/>
                <w:szCs w:val="18"/>
              </w:rPr>
              <w:t>Textiles</w:t>
            </w:r>
            <w:proofErr w:type="gramStart"/>
            <w:r w:rsidRPr="00A55F19">
              <w:rPr>
                <w:rFonts w:eastAsia="Calibri"/>
                <w:b/>
                <w:sz w:val="18"/>
                <w:szCs w:val="18"/>
              </w:rPr>
              <w:t>-</w:t>
            </w:r>
            <w:r w:rsidRPr="00A55F19">
              <w:rPr>
                <w:rFonts w:eastAsia="Calibri"/>
                <w:sz w:val="18"/>
                <w:szCs w:val="18"/>
              </w:rPr>
              <w:t xml:space="preserve">  Weavin</w:t>
            </w:r>
            <w:r w:rsidR="003C44D3">
              <w:rPr>
                <w:rFonts w:eastAsia="Calibri"/>
                <w:sz w:val="18"/>
                <w:szCs w:val="18"/>
              </w:rPr>
              <w:t>g</w:t>
            </w:r>
            <w:proofErr w:type="gramEnd"/>
            <w:r w:rsidR="003C44D3">
              <w:rPr>
                <w:rFonts w:eastAsia="Calibri"/>
                <w:sz w:val="18"/>
                <w:szCs w:val="18"/>
              </w:rPr>
              <w:t>/natural dying of yarns – South</w:t>
            </w:r>
            <w:r w:rsidRPr="00A55F19">
              <w:rPr>
                <w:rFonts w:eastAsia="Calibri"/>
                <w:sz w:val="18"/>
                <w:szCs w:val="18"/>
              </w:rPr>
              <w:t xml:space="preserve"> American</w:t>
            </w:r>
            <w:r w:rsidR="00D47757">
              <w:rPr>
                <w:rFonts w:eastAsia="Calibri"/>
                <w:sz w:val="18"/>
                <w:szCs w:val="18"/>
              </w:rPr>
              <w:t xml:space="preserve"> textiles.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D4984" w:rsidRPr="00A55F19" w:rsidRDefault="009D4984" w:rsidP="006C0EE0">
            <w:pPr>
              <w:rPr>
                <w:sz w:val="18"/>
                <w:szCs w:val="18"/>
              </w:rPr>
            </w:pPr>
          </w:p>
          <w:p w:rsidR="002E62D9" w:rsidRPr="00A55F19" w:rsidRDefault="002E62D9" w:rsidP="002E6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Collage</w:t>
            </w:r>
            <w:r w:rsidR="006F5EAB">
              <w:rPr>
                <w:b/>
                <w:sz w:val="18"/>
                <w:szCs w:val="18"/>
              </w:rPr>
              <w:t xml:space="preserve"> – animals in their habitats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justify the materials they have chosen?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combine pattern, tone and shape?</w:t>
            </w:r>
          </w:p>
          <w:p w:rsidR="006C0EE0" w:rsidRPr="00A55F19" w:rsidRDefault="006C0EE0" w:rsidP="002E62D9">
            <w:pPr>
              <w:rPr>
                <w:sz w:val="18"/>
                <w:szCs w:val="18"/>
              </w:rPr>
            </w:pPr>
          </w:p>
        </w:tc>
      </w:tr>
      <w:tr w:rsidR="00DE5E0B" w:rsidRPr="004F014B" w:rsidTr="005D0835">
        <w:trPr>
          <w:trHeight w:val="287"/>
        </w:trPr>
        <w:tc>
          <w:tcPr>
            <w:tcW w:w="2507" w:type="dxa"/>
            <w:shd w:val="clear" w:color="auto" w:fill="auto"/>
          </w:tcPr>
          <w:p w:rsidR="00DE5E0B" w:rsidRPr="00894C98" w:rsidRDefault="00DE5E0B" w:rsidP="006C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 Sketchbooks</w:t>
            </w:r>
          </w:p>
        </w:tc>
        <w:tc>
          <w:tcPr>
            <w:tcW w:w="13795" w:type="dxa"/>
            <w:gridSpan w:val="11"/>
            <w:shd w:val="clear" w:color="auto" w:fill="auto"/>
          </w:tcPr>
          <w:p w:rsidR="00DE5E0B" w:rsidRPr="00DE5E0B" w:rsidRDefault="00DE5E0B" w:rsidP="00DE5E0B">
            <w:pPr>
              <w:contextualSpacing/>
              <w:rPr>
                <w:b/>
                <w:bCs/>
                <w:sz w:val="16"/>
                <w:szCs w:val="16"/>
              </w:rPr>
            </w:pPr>
            <w:r w:rsidRPr="00DE5E0B">
              <w:rPr>
                <w:rStyle w:val="Strong"/>
                <w:b w:val="0"/>
                <w:sz w:val="16"/>
                <w:szCs w:val="16"/>
              </w:rPr>
              <w:t>Do they keep notes in their sketch books as to how they might develop their work further?</w:t>
            </w:r>
            <w:r w:rsidR="00D17189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Pr="00DE5E0B">
              <w:rPr>
                <w:rStyle w:val="Strong"/>
                <w:b w:val="0"/>
                <w:sz w:val="16"/>
                <w:szCs w:val="16"/>
              </w:rPr>
              <w:t>Do they use their sketch books to compare and discuss ideas with others?</w:t>
            </w:r>
          </w:p>
        </w:tc>
      </w:tr>
      <w:tr w:rsidR="000F4A1E" w:rsidRPr="004F014B" w:rsidTr="00B23CA5">
        <w:trPr>
          <w:trHeight w:val="1832"/>
        </w:trPr>
        <w:tc>
          <w:tcPr>
            <w:tcW w:w="2507" w:type="dxa"/>
            <w:shd w:val="clear" w:color="auto" w:fill="auto"/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ICT</w:t>
            </w:r>
          </w:p>
          <w:p w:rsidR="000F4A1E" w:rsidRPr="00894C98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bCs/>
                <w:sz w:val="18"/>
                <w:szCs w:val="18"/>
              </w:rPr>
              <w:t>We are bloggers Sharing experiences and opinions</w:t>
            </w:r>
          </w:p>
          <w:p w:rsidR="000F4A1E" w:rsidRPr="00B23CA5" w:rsidRDefault="000F4A1E" w:rsidP="00B23CA5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In this unit, pupils create a media-rich blog, comment on blogs and respond to comments</w:t>
            </w:r>
            <w:r w:rsidR="00B23CA5">
              <w:rPr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F4FEC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 xml:space="preserve">We are architects </w:t>
            </w:r>
          </w:p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creating a virtual space</w:t>
            </w:r>
          </w:p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 </w:t>
            </w:r>
          </w:p>
          <w:p w:rsidR="000F4A1E" w:rsidRPr="00B23CA5" w:rsidRDefault="000F4A1E" w:rsidP="000F4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0F4A1E" w:rsidRPr="00B23CA5" w:rsidRDefault="000F4A1E" w:rsidP="000F4A1E">
            <w:pPr>
              <w:jc w:val="center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ICT linking to SATS revision and cross curricular work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We are app planners</w:t>
            </w:r>
          </w:p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Planning the creation of a mobile app</w:t>
            </w:r>
          </w:p>
        </w:tc>
        <w:tc>
          <w:tcPr>
            <w:tcW w:w="2623" w:type="dxa"/>
            <w:shd w:val="clear" w:color="auto" w:fill="auto"/>
          </w:tcPr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We are app developers</w:t>
            </w:r>
          </w:p>
        </w:tc>
      </w:tr>
      <w:tr w:rsidR="000F4A1E" w:rsidRPr="004F014B" w:rsidTr="00B23CA5">
        <w:trPr>
          <w:trHeight w:val="2718"/>
        </w:trPr>
        <w:tc>
          <w:tcPr>
            <w:tcW w:w="2507" w:type="dxa"/>
            <w:shd w:val="clear" w:color="auto" w:fill="auto"/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Humanities</w:t>
            </w:r>
          </w:p>
        </w:tc>
        <w:tc>
          <w:tcPr>
            <w:tcW w:w="4405" w:type="dxa"/>
            <w:gridSpan w:val="5"/>
            <w:shd w:val="clear" w:color="auto" w:fill="auto"/>
          </w:tcPr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 xml:space="preserve">History focus: </w:t>
            </w:r>
          </w:p>
          <w:p w:rsidR="000F4A1E" w:rsidRPr="00A55F19" w:rsidRDefault="000F4A1E" w:rsidP="00B23CA5">
            <w:pPr>
              <w:contextualSpacing/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Place features of historical events and people from past societies and periods in a chronological framework. Recognise and describe differences and similarities/ changes and continuity between different periods of history. Summarise the main events from a specific period in history</w:t>
            </w:r>
            <w:r w:rsidR="00B23CA5">
              <w:rPr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Identify and explain their understanding of propaganda.</w:t>
            </w:r>
            <w:r w:rsidRPr="00A55F19">
              <w:rPr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Describe a key event from Britain’s past using a range of evidence from different sources.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0F4A1E" w:rsidRPr="00A55F19" w:rsidRDefault="000F4A1E" w:rsidP="000F4A1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Geography focus: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Use maps with a range of scales and use a 4 figure grid reference.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Use OS maps to answer questions.</w:t>
            </w:r>
          </w:p>
          <w:p w:rsidR="000F4A1E" w:rsidRPr="00B23CA5" w:rsidRDefault="000F4A1E" w:rsidP="000F4A1E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Use maps, aerial photos, plans and web resources to describe what a locality might be like.</w:t>
            </w:r>
            <w:r w:rsidR="001875DC">
              <w:rPr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Give extended description of the physical/human</w:t>
            </w:r>
            <w:r w:rsidR="00876E9D">
              <w:rPr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features of different places around the world, compare/contrast.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0F4A1E" w:rsidRPr="00A55F19" w:rsidRDefault="00B23CA5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focus: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Classification of living things into broad groups based on common observable characteristics (five kingdoms of all living things, vertebrates, mammals, marsupials)</w:t>
            </w:r>
          </w:p>
          <w:p w:rsidR="000F4A1E" w:rsidRPr="001875DC" w:rsidRDefault="000F4A1E" w:rsidP="000F4A1E">
            <w:pPr>
              <w:rPr>
                <w:color w:val="000000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Group animals into reptiles, fish, amphibians, birds and mammals</w:t>
            </w:r>
            <w:r w:rsidR="001875DC">
              <w:rPr>
                <w:color w:val="000000"/>
                <w:kern w:val="24"/>
                <w:sz w:val="18"/>
                <w:szCs w:val="18"/>
                <w:lang w:eastAsia="en-GB"/>
              </w:rPr>
              <w:t xml:space="preserve">. </w:t>
            </w: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Identify and explain the function of the organs o</w:t>
            </w:r>
            <w:r w:rsidR="00876E9D">
              <w:rPr>
                <w:color w:val="000000"/>
                <w:kern w:val="24"/>
                <w:sz w:val="18"/>
                <w:szCs w:val="18"/>
                <w:lang w:eastAsia="en-GB"/>
              </w:rPr>
              <w:t>f the human circulatory system.</w:t>
            </w:r>
          </w:p>
          <w:p w:rsidR="00876E9D" w:rsidRPr="00A55F19" w:rsidRDefault="000F4A1E" w:rsidP="00876E9D">
            <w:pPr>
              <w:contextualSpacing/>
              <w:rPr>
                <w:color w:val="000000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Identify and explain the function of the organs of th</w:t>
            </w:r>
            <w:r w:rsidR="00876E9D">
              <w:rPr>
                <w:color w:val="000000"/>
                <w:kern w:val="24"/>
                <w:sz w:val="18"/>
                <w:szCs w:val="18"/>
                <w:lang w:eastAsia="en-GB"/>
              </w:rPr>
              <w:t>e human gaseous exchange system.</w:t>
            </w:r>
          </w:p>
          <w:p w:rsidR="000F4A1E" w:rsidRPr="00A55F19" w:rsidRDefault="000F4A1E" w:rsidP="00B23CA5">
            <w:pPr>
              <w:contextualSpacing/>
              <w:rPr>
                <w:sz w:val="18"/>
                <w:szCs w:val="18"/>
              </w:rPr>
            </w:pPr>
          </w:p>
        </w:tc>
      </w:tr>
      <w:tr w:rsidR="00037169" w:rsidRPr="004F014B" w:rsidTr="00963A01">
        <w:trPr>
          <w:trHeight w:val="313"/>
        </w:trPr>
        <w:tc>
          <w:tcPr>
            <w:tcW w:w="2507" w:type="dxa"/>
          </w:tcPr>
          <w:p w:rsidR="00037169" w:rsidRPr="00894C98" w:rsidRDefault="00037169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Music*</w:t>
            </w:r>
          </w:p>
        </w:tc>
        <w:tc>
          <w:tcPr>
            <w:tcW w:w="4405" w:type="dxa"/>
            <w:gridSpan w:val="5"/>
            <w:vAlign w:val="center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 war music</w:t>
            </w:r>
          </w:p>
        </w:tc>
        <w:tc>
          <w:tcPr>
            <w:tcW w:w="2008" w:type="dxa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music</w:t>
            </w:r>
          </w:p>
        </w:tc>
        <w:tc>
          <w:tcPr>
            <w:tcW w:w="2148" w:type="dxa"/>
            <w:gridSpan w:val="2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– exploring street dance</w:t>
            </w:r>
          </w:p>
        </w:tc>
        <w:tc>
          <w:tcPr>
            <w:tcW w:w="5234" w:type="dxa"/>
            <w:gridSpan w:val="3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musical performance</w:t>
            </w:r>
          </w:p>
        </w:tc>
      </w:tr>
      <w:tr w:rsidR="000F4A1E" w:rsidRPr="004F014B" w:rsidTr="00963A01">
        <w:trPr>
          <w:trHeight w:val="581"/>
        </w:trPr>
        <w:tc>
          <w:tcPr>
            <w:tcW w:w="2507" w:type="dxa"/>
            <w:tcBorders>
              <w:bottom w:val="single" w:sz="4" w:space="0" w:color="auto"/>
            </w:tcBorders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lastRenderedPageBreak/>
              <w:t>PE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F4A1E" w:rsidRDefault="000F4A1E" w:rsidP="000F4A1E">
            <w:pPr>
              <w:contextualSpacing/>
              <w:rPr>
                <w:kern w:val="24"/>
                <w:sz w:val="18"/>
                <w:szCs w:val="18"/>
                <w:lang w:eastAsia="en-GB"/>
              </w:rPr>
            </w:pPr>
            <w:r>
              <w:rPr>
                <w:kern w:val="24"/>
                <w:sz w:val="18"/>
                <w:szCs w:val="18"/>
                <w:lang w:eastAsia="en-GB"/>
              </w:rPr>
              <w:t>N</w:t>
            </w:r>
            <w:r w:rsidRPr="00A55F19">
              <w:rPr>
                <w:kern w:val="24"/>
                <w:sz w:val="18"/>
                <w:szCs w:val="18"/>
                <w:lang w:eastAsia="en-GB"/>
              </w:rPr>
              <w:t>et games</w:t>
            </w:r>
          </w:p>
          <w:p w:rsidR="000F4A1E" w:rsidRDefault="000F4A1E" w:rsidP="000F4A1E">
            <w:pPr>
              <w:contextualSpacing/>
              <w:rPr>
                <w:kern w:val="24"/>
                <w:sz w:val="18"/>
                <w:szCs w:val="18"/>
                <w:lang w:eastAsia="en-GB"/>
              </w:rPr>
            </w:pP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>
              <w:rPr>
                <w:kern w:val="24"/>
                <w:sz w:val="18"/>
                <w:szCs w:val="18"/>
                <w:lang w:eastAsia="en-GB"/>
              </w:rPr>
              <w:t>Gymnastics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:rsidR="000F4A1E" w:rsidRPr="00A55F19" w:rsidRDefault="000F4A1E" w:rsidP="00C74676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OAA / </w:t>
            </w:r>
            <w:r w:rsidR="00C74676">
              <w:rPr>
                <w:sz w:val="18"/>
                <w:szCs w:val="18"/>
              </w:rPr>
              <w:t>tag rugby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0F4A1E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(football)</w:t>
            </w:r>
          </w:p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 (quick sticks)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F4A1E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ball handling</w:t>
            </w:r>
          </w:p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group work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Striking and Fielding/</w:t>
            </w:r>
          </w:p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Swimming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Athletics / Swimming</w:t>
            </w:r>
          </w:p>
        </w:tc>
      </w:tr>
      <w:tr w:rsidR="000F4A1E" w:rsidRPr="00D17189" w:rsidTr="00963A01">
        <w:trPr>
          <w:trHeight w:val="727"/>
        </w:trPr>
        <w:tc>
          <w:tcPr>
            <w:tcW w:w="2507" w:type="dxa"/>
            <w:shd w:val="clear" w:color="auto" w:fill="auto"/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RE</w:t>
            </w:r>
          </w:p>
        </w:tc>
        <w:tc>
          <w:tcPr>
            <w:tcW w:w="1920" w:type="dxa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 xml:space="preserve">Jesus: </w:t>
            </w:r>
          </w:p>
          <w:p w:rsidR="00D17189" w:rsidRPr="00D17189" w:rsidRDefault="000F4A1E" w:rsidP="00D17189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 xml:space="preserve">Who do people say I am? </w:t>
            </w:r>
          </w:p>
          <w:p w:rsidR="000F4A1E" w:rsidRPr="00D17189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The Christian Calendar</w:t>
            </w:r>
          </w:p>
        </w:tc>
        <w:tc>
          <w:tcPr>
            <w:tcW w:w="2008" w:type="dxa"/>
            <w:shd w:val="clear" w:color="auto" w:fill="auto"/>
          </w:tcPr>
          <w:p w:rsidR="00D17189" w:rsidRPr="00D17189" w:rsidRDefault="000F4A1E" w:rsidP="00D17189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 xml:space="preserve">Christians in other parts of the world:  </w:t>
            </w:r>
          </w:p>
          <w:p w:rsidR="000F4A1E" w:rsidRPr="00D17189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Sacred Writings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Hinduism:</w:t>
            </w:r>
          </w:p>
          <w:p w:rsidR="000F4A1E" w:rsidRPr="00D17189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Hindu stories and symbols</w:t>
            </w:r>
          </w:p>
        </w:tc>
      </w:tr>
      <w:tr w:rsidR="007F306C" w:rsidRPr="004F014B" w:rsidTr="00B23CA5">
        <w:trPr>
          <w:trHeight w:val="983"/>
        </w:trPr>
        <w:tc>
          <w:tcPr>
            <w:tcW w:w="2507" w:type="dxa"/>
          </w:tcPr>
          <w:p w:rsidR="007F306C" w:rsidRPr="00894C98" w:rsidRDefault="007F306C" w:rsidP="007F306C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SEAL / PSHCE</w:t>
            </w:r>
          </w:p>
        </w:tc>
        <w:tc>
          <w:tcPr>
            <w:tcW w:w="1920" w:type="dxa"/>
          </w:tcPr>
          <w:p w:rsidR="007F306C" w:rsidRPr="007F306C" w:rsidRDefault="007F306C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 xml:space="preserve">Citizenship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Rights,</w:t>
            </w:r>
            <w:r w:rsidR="00D17189">
              <w:rPr>
                <w:rFonts w:cs="DejaVuLGCSansCondensed-Bold"/>
                <w:bCs/>
                <w:sz w:val="16"/>
                <w:szCs w:val="16"/>
              </w:rPr>
              <w:t xml:space="preserve"> Rules and Responsibilities </w:t>
            </w:r>
          </w:p>
        </w:tc>
        <w:tc>
          <w:tcPr>
            <w:tcW w:w="2485" w:type="dxa"/>
            <w:gridSpan w:val="4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Healthy and Safer Lifestyles </w:t>
            </w:r>
          </w:p>
          <w:p w:rsidR="007F306C" w:rsidRPr="007F306C" w:rsidRDefault="007F306C" w:rsidP="007F306C">
            <w:pPr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Managing Risk</w:t>
            </w:r>
          </w:p>
          <w:p w:rsidR="007F306C" w:rsidRPr="007F306C" w:rsidRDefault="007F306C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Citizenship 10</w:t>
            </w:r>
          </w:p>
          <w:p w:rsidR="00B23CA5" w:rsidRDefault="007F306C" w:rsidP="001C4CBD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Diversity and Communities</w:t>
            </w:r>
          </w:p>
          <w:p w:rsidR="007F306C" w:rsidRPr="007F306C" w:rsidRDefault="007F306C" w:rsidP="001C4CB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Economic Wellbeing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Financial Capability</w:t>
            </w:r>
          </w:p>
        </w:tc>
        <w:tc>
          <w:tcPr>
            <w:tcW w:w="2137" w:type="dxa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Myself and My Relationships </w:t>
            </w:r>
          </w:p>
          <w:p w:rsidR="007F306C" w:rsidRPr="007F306C" w:rsidRDefault="00D17189" w:rsidP="007F306C">
            <w:pPr>
              <w:rPr>
                <w:rFonts w:cs="Arial"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Family and Friends </w:t>
            </w:r>
          </w:p>
        </w:tc>
        <w:tc>
          <w:tcPr>
            <w:tcW w:w="2370" w:type="dxa"/>
            <w:gridSpan w:val="2"/>
          </w:tcPr>
          <w:p w:rsidR="007F306C" w:rsidRPr="007F306C" w:rsidRDefault="007F306C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Healthy and Safer Lifesty</w:t>
            </w:r>
            <w:r w:rsidR="00D17189">
              <w:rPr>
                <w:rFonts w:cs="DejaVuLGCSansCondensed-Bold"/>
                <w:bCs/>
                <w:sz w:val="16"/>
                <w:szCs w:val="16"/>
              </w:rPr>
              <w:t xml:space="preserve">les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Drug Education</w:t>
            </w:r>
          </w:p>
        </w:tc>
        <w:tc>
          <w:tcPr>
            <w:tcW w:w="2875" w:type="dxa"/>
            <w:gridSpan w:val="2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Myself and My Relationships </w:t>
            </w:r>
          </w:p>
          <w:p w:rsidR="007F306C" w:rsidRPr="007F306C" w:rsidRDefault="00D17189" w:rsidP="007F306C">
            <w:pPr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Managing Change </w:t>
            </w:r>
          </w:p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Healthy and Safer Lifestyles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Sex</w:t>
            </w:r>
            <w:r w:rsidR="00D17189">
              <w:rPr>
                <w:rFonts w:cs="DejaVuLGCSansCondensed-Bold"/>
                <w:bCs/>
                <w:sz w:val="16"/>
                <w:szCs w:val="16"/>
              </w:rPr>
              <w:t xml:space="preserve"> and Relationships Education </w:t>
            </w:r>
          </w:p>
        </w:tc>
      </w:tr>
      <w:tr w:rsidR="007F306C" w:rsidRPr="004F014B" w:rsidTr="00963A01">
        <w:trPr>
          <w:trHeight w:val="608"/>
        </w:trPr>
        <w:tc>
          <w:tcPr>
            <w:tcW w:w="2507" w:type="dxa"/>
          </w:tcPr>
          <w:p w:rsidR="007F306C" w:rsidRPr="00894C98" w:rsidRDefault="007F306C" w:rsidP="007F306C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French</w:t>
            </w:r>
          </w:p>
        </w:tc>
        <w:tc>
          <w:tcPr>
            <w:tcW w:w="1920" w:type="dxa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Classroom routines questions and answers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Pencil case items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Positive and negative phrases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</w:p>
        </w:tc>
        <w:tc>
          <w:tcPr>
            <w:tcW w:w="2485" w:type="dxa"/>
            <w:gridSpan w:val="4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Quantifiers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Feelings and character description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Professions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 xml:space="preserve">Verb </w:t>
            </w:r>
            <w:proofErr w:type="spellStart"/>
            <w:r w:rsidRPr="00DE5E0B">
              <w:rPr>
                <w:rFonts w:cs="GillSans-Light"/>
                <w:sz w:val="16"/>
                <w:szCs w:val="16"/>
              </w:rPr>
              <w:t>etre</w:t>
            </w:r>
            <w:proofErr w:type="spellEnd"/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</w:p>
        </w:tc>
        <w:tc>
          <w:tcPr>
            <w:tcW w:w="2008" w:type="dxa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Houses and homes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Cultural similarities and differences.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descriptions</w:t>
            </w:r>
          </w:p>
        </w:tc>
        <w:tc>
          <w:tcPr>
            <w:tcW w:w="2137" w:type="dxa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Prepositions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Questioning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Furniture vocabulary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Conversational stalling techniques</w:t>
            </w:r>
          </w:p>
        </w:tc>
        <w:tc>
          <w:tcPr>
            <w:tcW w:w="2370" w:type="dxa"/>
            <w:gridSpan w:val="2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Days of the week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Months of the year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 xml:space="preserve">Verb </w:t>
            </w:r>
            <w:proofErr w:type="spellStart"/>
            <w:r w:rsidRPr="00DE5E0B">
              <w:rPr>
                <w:rFonts w:cs="GillSans-Light"/>
                <w:sz w:val="16"/>
                <w:szCs w:val="16"/>
              </w:rPr>
              <w:t>aller</w:t>
            </w:r>
            <w:proofErr w:type="spellEnd"/>
          </w:p>
        </w:tc>
        <w:tc>
          <w:tcPr>
            <w:tcW w:w="2875" w:type="dxa"/>
            <w:gridSpan w:val="2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Booking a holiday to a French speaking country</w:t>
            </w:r>
          </w:p>
        </w:tc>
      </w:tr>
    </w:tbl>
    <w:p w:rsidR="0058558A" w:rsidRPr="004F014B" w:rsidRDefault="0058558A" w:rsidP="0058558A">
      <w:pPr>
        <w:rPr>
          <w:rFonts w:ascii="Calibri" w:hAnsi="Calibri" w:cs="Calibri"/>
          <w:sz w:val="20"/>
          <w:szCs w:val="20"/>
        </w:rPr>
      </w:pPr>
    </w:p>
    <w:p w:rsidR="00C12877" w:rsidRPr="004F014B" w:rsidRDefault="00C12877">
      <w:pPr>
        <w:rPr>
          <w:sz w:val="20"/>
          <w:szCs w:val="20"/>
        </w:rPr>
      </w:pPr>
    </w:p>
    <w:sectPr w:rsidR="00C12877" w:rsidRPr="004F014B" w:rsidSect="0085638E">
      <w:footerReference w:type="default" r:id="rId7"/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0" w:rsidRDefault="00351089">
      <w:r>
        <w:separator/>
      </w:r>
    </w:p>
  </w:endnote>
  <w:endnote w:type="continuationSeparator" w:id="0">
    <w:p w:rsidR="00AD3A30" w:rsidRDefault="0035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58558A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0" w:rsidRDefault="00351089">
      <w:r>
        <w:separator/>
      </w:r>
    </w:p>
  </w:footnote>
  <w:footnote w:type="continuationSeparator" w:id="0">
    <w:p w:rsidR="00AD3A30" w:rsidRDefault="0035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A"/>
    <w:rsid w:val="00002C14"/>
    <w:rsid w:val="00037169"/>
    <w:rsid w:val="000B0571"/>
    <w:rsid w:val="000F4A1E"/>
    <w:rsid w:val="001339C8"/>
    <w:rsid w:val="001667E4"/>
    <w:rsid w:val="00175FAC"/>
    <w:rsid w:val="001875DC"/>
    <w:rsid w:val="00193DA0"/>
    <w:rsid w:val="001B5EBE"/>
    <w:rsid w:val="001C4242"/>
    <w:rsid w:val="001C4CBD"/>
    <w:rsid w:val="001E59C7"/>
    <w:rsid w:val="001F4FEC"/>
    <w:rsid w:val="00241301"/>
    <w:rsid w:val="00251CBB"/>
    <w:rsid w:val="002C2A93"/>
    <w:rsid w:val="002E62D9"/>
    <w:rsid w:val="00351089"/>
    <w:rsid w:val="00374D0B"/>
    <w:rsid w:val="003B29F5"/>
    <w:rsid w:val="003C054E"/>
    <w:rsid w:val="003C44D3"/>
    <w:rsid w:val="003F0832"/>
    <w:rsid w:val="00435B8C"/>
    <w:rsid w:val="004507E4"/>
    <w:rsid w:val="00487D95"/>
    <w:rsid w:val="004B0175"/>
    <w:rsid w:val="004B3C9E"/>
    <w:rsid w:val="004D0527"/>
    <w:rsid w:val="004E45A8"/>
    <w:rsid w:val="004E7C70"/>
    <w:rsid w:val="004F014B"/>
    <w:rsid w:val="0053732E"/>
    <w:rsid w:val="0058558A"/>
    <w:rsid w:val="005B608D"/>
    <w:rsid w:val="0064233C"/>
    <w:rsid w:val="006640F9"/>
    <w:rsid w:val="00666605"/>
    <w:rsid w:val="00691923"/>
    <w:rsid w:val="00697F75"/>
    <w:rsid w:val="006C0EE0"/>
    <w:rsid w:val="006F5EAB"/>
    <w:rsid w:val="007172FF"/>
    <w:rsid w:val="0074502E"/>
    <w:rsid w:val="00764CAF"/>
    <w:rsid w:val="0078011F"/>
    <w:rsid w:val="0078119E"/>
    <w:rsid w:val="00783E5E"/>
    <w:rsid w:val="00792036"/>
    <w:rsid w:val="007E30B4"/>
    <w:rsid w:val="007F306C"/>
    <w:rsid w:val="00805FC0"/>
    <w:rsid w:val="00862DA7"/>
    <w:rsid w:val="00866F47"/>
    <w:rsid w:val="00876E9D"/>
    <w:rsid w:val="00894C98"/>
    <w:rsid w:val="00903080"/>
    <w:rsid w:val="00904782"/>
    <w:rsid w:val="00923E0E"/>
    <w:rsid w:val="00950934"/>
    <w:rsid w:val="00961482"/>
    <w:rsid w:val="00963A01"/>
    <w:rsid w:val="009D4984"/>
    <w:rsid w:val="009F6DFF"/>
    <w:rsid w:val="00A2505D"/>
    <w:rsid w:val="00A25BD3"/>
    <w:rsid w:val="00A55F19"/>
    <w:rsid w:val="00A601ED"/>
    <w:rsid w:val="00A86B3E"/>
    <w:rsid w:val="00AC260E"/>
    <w:rsid w:val="00AD3A30"/>
    <w:rsid w:val="00AE2352"/>
    <w:rsid w:val="00B23CA5"/>
    <w:rsid w:val="00B3366E"/>
    <w:rsid w:val="00B60942"/>
    <w:rsid w:val="00BD4C81"/>
    <w:rsid w:val="00C02CEC"/>
    <w:rsid w:val="00C12877"/>
    <w:rsid w:val="00C4623C"/>
    <w:rsid w:val="00C47683"/>
    <w:rsid w:val="00C62153"/>
    <w:rsid w:val="00C74676"/>
    <w:rsid w:val="00CA13EE"/>
    <w:rsid w:val="00CB7E79"/>
    <w:rsid w:val="00CD6FCB"/>
    <w:rsid w:val="00D17189"/>
    <w:rsid w:val="00D43FC2"/>
    <w:rsid w:val="00D47757"/>
    <w:rsid w:val="00D57D4B"/>
    <w:rsid w:val="00D74605"/>
    <w:rsid w:val="00D75FB6"/>
    <w:rsid w:val="00D82219"/>
    <w:rsid w:val="00D8402E"/>
    <w:rsid w:val="00DC79CF"/>
    <w:rsid w:val="00DE5E0B"/>
    <w:rsid w:val="00E136BA"/>
    <w:rsid w:val="00E7716E"/>
    <w:rsid w:val="00E874CE"/>
    <w:rsid w:val="00E961B8"/>
    <w:rsid w:val="00EB5A64"/>
    <w:rsid w:val="00F72C3F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8A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5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58A"/>
    <w:rPr>
      <w:rFonts w:ascii="Comic Sans MS" w:eastAsia="Times New Roman" w:hAnsi="Comic Sans MS" w:cs="Times New Roman"/>
      <w:sz w:val="28"/>
      <w:szCs w:val="28"/>
    </w:rPr>
  </w:style>
  <w:style w:type="paragraph" w:customStyle="1" w:styleId="Default">
    <w:name w:val="Default"/>
    <w:uiPriority w:val="99"/>
    <w:rsid w:val="00585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E5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8A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5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58A"/>
    <w:rPr>
      <w:rFonts w:ascii="Comic Sans MS" w:eastAsia="Times New Roman" w:hAnsi="Comic Sans MS" w:cs="Times New Roman"/>
      <w:sz w:val="28"/>
      <w:szCs w:val="28"/>
    </w:rPr>
  </w:style>
  <w:style w:type="paragraph" w:customStyle="1" w:styleId="Default">
    <w:name w:val="Default"/>
    <w:uiPriority w:val="99"/>
    <w:rsid w:val="00585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E5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nbramley</dc:creator>
  <cp:lastModifiedBy>Dawn Deacon</cp:lastModifiedBy>
  <cp:revision>2</cp:revision>
  <cp:lastPrinted>2015-12-16T13:19:00Z</cp:lastPrinted>
  <dcterms:created xsi:type="dcterms:W3CDTF">2018-02-12T16:35:00Z</dcterms:created>
  <dcterms:modified xsi:type="dcterms:W3CDTF">2018-02-12T16:35:00Z</dcterms:modified>
</cp:coreProperties>
</file>