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Pr="00A67669" w:rsidRDefault="00A67669" w:rsidP="00187192">
      <w:pPr>
        <w:jc w:val="both"/>
        <w:rPr>
          <w:sz w:val="20"/>
        </w:rPr>
      </w:pPr>
      <w:r w:rsidRPr="00A67669">
        <w:rPr>
          <w:sz w:val="20"/>
        </w:rPr>
        <w:t>Hi Class 4,</w:t>
      </w:r>
    </w:p>
    <w:p w:rsidR="006F1963" w:rsidRPr="00A67669" w:rsidRDefault="00067F0D" w:rsidP="00187192">
      <w:pPr>
        <w:jc w:val="both"/>
        <w:rPr>
          <w:sz w:val="20"/>
        </w:rPr>
      </w:pPr>
      <w:r w:rsidRPr="00A67669">
        <w:rPr>
          <w:sz w:val="20"/>
        </w:rPr>
        <w:t>We are in week 5 and</w:t>
      </w:r>
      <w:r w:rsidR="00A67669" w:rsidRPr="00A67669">
        <w:rPr>
          <w:sz w:val="20"/>
        </w:rPr>
        <w:t>, quite unbelievably,</w:t>
      </w:r>
      <w:r w:rsidRPr="00A67669">
        <w:rPr>
          <w:sz w:val="20"/>
        </w:rPr>
        <w:t xml:space="preserve"> the final</w:t>
      </w:r>
      <w:r w:rsidR="004937C7" w:rsidRPr="00A67669">
        <w:rPr>
          <w:sz w:val="20"/>
        </w:rPr>
        <w:t xml:space="preserve"> week of the</w:t>
      </w:r>
      <w:r w:rsidR="00A67669" w:rsidRPr="00A67669">
        <w:rPr>
          <w:sz w:val="20"/>
        </w:rPr>
        <w:t xml:space="preserve"> first half of the Summer Term!</w:t>
      </w:r>
    </w:p>
    <w:p w:rsidR="006F1963" w:rsidRPr="00A67669" w:rsidRDefault="00A67669" w:rsidP="00187192">
      <w:pPr>
        <w:jc w:val="both"/>
        <w:rPr>
          <w:sz w:val="20"/>
        </w:rPr>
      </w:pPr>
      <w:r w:rsidRPr="00A67669">
        <w:rPr>
          <w:sz w:val="20"/>
        </w:rPr>
        <w:t>This week is set to be good weather, we hope you can get outdoors to en</w:t>
      </w:r>
      <w:r w:rsidR="00187192">
        <w:rPr>
          <w:sz w:val="20"/>
        </w:rPr>
        <w:t>joy it and have set some</w:t>
      </w:r>
      <w:r w:rsidRPr="00A67669">
        <w:rPr>
          <w:sz w:val="20"/>
        </w:rPr>
        <w:t xml:space="preserve"> Maths Ch</w:t>
      </w:r>
      <w:r w:rsidR="00187192">
        <w:rPr>
          <w:sz w:val="20"/>
        </w:rPr>
        <w:t>allenges to support learning outdoors</w:t>
      </w:r>
      <w:r w:rsidRPr="00A67669">
        <w:rPr>
          <w:sz w:val="20"/>
        </w:rPr>
        <w:t>.</w:t>
      </w:r>
    </w:p>
    <w:p w:rsidR="00A67669" w:rsidRPr="00A67669" w:rsidRDefault="00A67669" w:rsidP="00187192">
      <w:pPr>
        <w:jc w:val="both"/>
        <w:rPr>
          <w:sz w:val="20"/>
        </w:rPr>
      </w:pPr>
      <w:r w:rsidRPr="00A67669">
        <w:rPr>
          <w:sz w:val="20"/>
        </w:rPr>
        <w:t>The reading task this week supports our science topic about solids, liquids and gases. Please try and read this with an adult, there may be lots of new vocabulary you want to discuss before attempting the questions.</w:t>
      </w:r>
    </w:p>
    <w:p w:rsidR="00A67669" w:rsidRPr="00A67669" w:rsidRDefault="00A67669" w:rsidP="00187192">
      <w:pPr>
        <w:jc w:val="both"/>
        <w:rPr>
          <w:sz w:val="20"/>
        </w:rPr>
      </w:pPr>
      <w:r w:rsidRPr="00A67669">
        <w:rPr>
          <w:sz w:val="20"/>
        </w:rPr>
        <w:t>We hope you have a lovely week. We won’t be setting our usual tasks over half term, so you will hear from us again on the 1</w:t>
      </w:r>
      <w:r w:rsidRPr="00A67669">
        <w:rPr>
          <w:sz w:val="20"/>
          <w:vertAlign w:val="superscript"/>
        </w:rPr>
        <w:t>st</w:t>
      </w:r>
      <w:r w:rsidRPr="00A67669">
        <w:rPr>
          <w:sz w:val="20"/>
        </w:rPr>
        <w:t xml:space="preserve"> June with a set of new tasks.</w:t>
      </w:r>
    </w:p>
    <w:p w:rsidR="00A67669" w:rsidRPr="00A67669" w:rsidRDefault="00A67669" w:rsidP="00187192">
      <w:pPr>
        <w:jc w:val="both"/>
        <w:rPr>
          <w:sz w:val="20"/>
        </w:rPr>
      </w:pPr>
      <w:r w:rsidRPr="00A67669">
        <w:rPr>
          <w:sz w:val="20"/>
        </w:rPr>
        <w:t xml:space="preserve">Have a great week and enjoyable half term </w:t>
      </w:r>
      <w:r w:rsidRPr="00A67669">
        <w:rPr>
          <w:sz w:val="20"/>
        </w:rPr>
        <w:sym w:font="Wingdings" w:char="F04A"/>
      </w:r>
    </w:p>
    <w:p w:rsidR="00FF0B63" w:rsidRPr="00A67669" w:rsidRDefault="00FF0B63" w:rsidP="00187192">
      <w:pPr>
        <w:jc w:val="both"/>
        <w:rPr>
          <w:sz w:val="20"/>
        </w:rPr>
      </w:pPr>
      <w:r w:rsidRPr="00A67669">
        <w:rPr>
          <w:sz w:val="20"/>
        </w:rPr>
        <w:t>Miss Bottomley and Mrs Airey</w:t>
      </w:r>
    </w:p>
    <w:tbl>
      <w:tblPr>
        <w:tblStyle w:val="TableGrid"/>
        <w:tblW w:w="0" w:type="auto"/>
        <w:tblLook w:val="04A0" w:firstRow="1" w:lastRow="0" w:firstColumn="1" w:lastColumn="0" w:noHBand="0" w:noVBand="1"/>
      </w:tblPr>
      <w:tblGrid>
        <w:gridCol w:w="4550"/>
        <w:gridCol w:w="4666"/>
      </w:tblGrid>
      <w:tr w:rsidR="00A67669" w:rsidRPr="00A67669" w:rsidTr="00A67669">
        <w:tc>
          <w:tcPr>
            <w:tcW w:w="9016" w:type="dxa"/>
            <w:gridSpan w:val="2"/>
          </w:tcPr>
          <w:p w:rsidR="00A67669" w:rsidRPr="00A67669" w:rsidRDefault="00A67669" w:rsidP="00187192">
            <w:pPr>
              <w:jc w:val="both"/>
              <w:rPr>
                <w:b/>
                <w:sz w:val="20"/>
              </w:rPr>
            </w:pPr>
            <w:r w:rsidRPr="00A67669">
              <w:rPr>
                <w:b/>
                <w:sz w:val="20"/>
              </w:rPr>
              <w:t>Maths task 1 – Times tables</w:t>
            </w:r>
          </w:p>
        </w:tc>
      </w:tr>
      <w:tr w:rsidR="00A67669" w:rsidRPr="00A67669" w:rsidTr="00A67669">
        <w:tc>
          <w:tcPr>
            <w:tcW w:w="9016" w:type="dxa"/>
            <w:gridSpan w:val="2"/>
          </w:tcPr>
          <w:p w:rsidR="00A67669" w:rsidRDefault="00A67669" w:rsidP="00187192">
            <w:pPr>
              <w:jc w:val="both"/>
              <w:rPr>
                <w:sz w:val="20"/>
              </w:rPr>
            </w:pPr>
            <w:r w:rsidRPr="00A67669">
              <w:rPr>
                <w:sz w:val="20"/>
              </w:rPr>
              <w:t>We can see many of you improving your knowledge and speed of recall – well done! In June we should have been taking part in the national Multiplication Check, where times tables facts to 12 x 12 were to be recalled within 6 seconds. This would have fully prepared you for maths coming up in year 5. Reflect on your own progress with this. Which tables do you still need to work on? U</w:t>
            </w:r>
            <w:r w:rsidR="00187192">
              <w:rPr>
                <w:sz w:val="20"/>
              </w:rPr>
              <w:t xml:space="preserve">se the </w:t>
            </w:r>
            <w:proofErr w:type="spellStart"/>
            <w:r w:rsidR="00187192">
              <w:rPr>
                <w:sz w:val="20"/>
              </w:rPr>
              <w:t>soundcheck</w:t>
            </w:r>
            <w:proofErr w:type="spellEnd"/>
            <w:r w:rsidR="00187192">
              <w:rPr>
                <w:sz w:val="20"/>
              </w:rPr>
              <w:t xml:space="preserve"> on TT</w:t>
            </w:r>
            <w:r w:rsidRPr="00A67669">
              <w:rPr>
                <w:sz w:val="20"/>
              </w:rPr>
              <w:t xml:space="preserve"> </w:t>
            </w:r>
            <w:proofErr w:type="spellStart"/>
            <w:r w:rsidRPr="00A67669">
              <w:rPr>
                <w:sz w:val="20"/>
              </w:rPr>
              <w:t>Rockstars</w:t>
            </w:r>
            <w:proofErr w:type="spellEnd"/>
            <w:r w:rsidRPr="00A67669">
              <w:rPr>
                <w:sz w:val="20"/>
              </w:rPr>
              <w:t xml:space="preserve"> to assess how you are doing. Then…</w:t>
            </w:r>
          </w:p>
          <w:p w:rsidR="00187192" w:rsidRPr="00A67669" w:rsidRDefault="00187192" w:rsidP="00187192">
            <w:pPr>
              <w:jc w:val="both"/>
              <w:rPr>
                <w:sz w:val="20"/>
              </w:rPr>
            </w:pPr>
          </w:p>
          <w:p w:rsidR="00A67669" w:rsidRDefault="00A67669" w:rsidP="00187192">
            <w:pPr>
              <w:jc w:val="both"/>
              <w:rPr>
                <w:sz w:val="20"/>
              </w:rPr>
            </w:pPr>
            <w:r w:rsidRPr="00A67669">
              <w:rPr>
                <w:sz w:val="20"/>
              </w:rPr>
              <w:t>The following link takes you to some fun ways to help you learn your tables in a practical way. We particularly like the egg box idea…take a look!</w:t>
            </w:r>
          </w:p>
          <w:p w:rsidR="00187192" w:rsidRPr="00A67669" w:rsidRDefault="00187192" w:rsidP="00187192">
            <w:pPr>
              <w:jc w:val="both"/>
              <w:rPr>
                <w:sz w:val="20"/>
              </w:rPr>
            </w:pPr>
          </w:p>
          <w:p w:rsidR="00A67669" w:rsidRDefault="00A67669" w:rsidP="00187192">
            <w:pPr>
              <w:jc w:val="both"/>
              <w:rPr>
                <w:rStyle w:val="Hyperlink"/>
                <w:sz w:val="20"/>
              </w:rPr>
            </w:pPr>
            <w:hyperlink r:id="rId5" w:history="1">
              <w:r w:rsidRPr="00A67669">
                <w:rPr>
                  <w:rStyle w:val="Hyperlink"/>
                  <w:sz w:val="20"/>
                </w:rPr>
                <w:t>https://www.weareteachers.com/22-fun-hands-on-ways-to-teach-multiplication/</w:t>
              </w:r>
            </w:hyperlink>
          </w:p>
          <w:p w:rsidR="00187192" w:rsidRPr="00A67669" w:rsidRDefault="00187192" w:rsidP="00187192">
            <w:pPr>
              <w:jc w:val="both"/>
              <w:rPr>
                <w:sz w:val="20"/>
              </w:rPr>
            </w:pPr>
          </w:p>
          <w:p w:rsidR="00A67669" w:rsidRPr="00A67669" w:rsidRDefault="00A67669" w:rsidP="00187192">
            <w:pPr>
              <w:jc w:val="both"/>
              <w:rPr>
                <w:sz w:val="20"/>
              </w:rPr>
            </w:pPr>
            <w:r w:rsidRPr="00A67669">
              <w:rPr>
                <w:sz w:val="20"/>
              </w:rPr>
              <w:t>If you are fluent in all the times tables – it’s time to work on multiplying decimal numbers (for example 3 x 0.7 or 4 x 0.8).  Adapt your game to rehearse multiplying decimal numbers.</w:t>
            </w:r>
          </w:p>
        </w:tc>
      </w:tr>
      <w:tr w:rsidR="00A67669" w:rsidRPr="00A67669" w:rsidTr="00A67669">
        <w:tc>
          <w:tcPr>
            <w:tcW w:w="9016" w:type="dxa"/>
            <w:gridSpan w:val="2"/>
          </w:tcPr>
          <w:p w:rsidR="00A67669" w:rsidRPr="00A67669" w:rsidRDefault="00A67669" w:rsidP="00187192">
            <w:pPr>
              <w:jc w:val="both"/>
              <w:rPr>
                <w:b/>
                <w:sz w:val="20"/>
              </w:rPr>
            </w:pPr>
            <w:r w:rsidRPr="00A67669">
              <w:rPr>
                <w:b/>
                <w:sz w:val="20"/>
              </w:rPr>
              <w:t>Maths task 2 – Symmetry in shapes</w:t>
            </w:r>
          </w:p>
        </w:tc>
      </w:tr>
      <w:tr w:rsidR="00A67669" w:rsidRPr="00A67669" w:rsidTr="00A67669">
        <w:tc>
          <w:tcPr>
            <w:tcW w:w="9016" w:type="dxa"/>
            <w:gridSpan w:val="2"/>
          </w:tcPr>
          <w:p w:rsidR="00A67669" w:rsidRPr="00A67669" w:rsidRDefault="00A67669" w:rsidP="00187192">
            <w:pPr>
              <w:jc w:val="both"/>
              <w:rPr>
                <w:sz w:val="20"/>
              </w:rPr>
            </w:pPr>
            <w:r w:rsidRPr="00A67669">
              <w:rPr>
                <w:sz w:val="20"/>
              </w:rPr>
              <w:t>In the Autumn and Spring Term we learnt about different types and properties of 3-sided and 4-sided shapes. Before you watch the PowerPoint presentation attached, write down what you remember. Can you think of at least 3 different types of triangles and 4 different types of quadrilaterals? What makes them different? Think about the angles and length of side properties.</w:t>
            </w:r>
          </w:p>
          <w:p w:rsidR="00A67669" w:rsidRPr="00A67669" w:rsidRDefault="00A67669" w:rsidP="00187192">
            <w:pPr>
              <w:jc w:val="both"/>
              <w:rPr>
                <w:sz w:val="20"/>
              </w:rPr>
            </w:pPr>
            <w:r w:rsidRPr="00A67669">
              <w:rPr>
                <w:sz w:val="20"/>
              </w:rPr>
              <w:t>Now, watch the PowerPoint and complete the activities as you go. Have some paper, a pen, ruler and scissors handy; you may want to make examples of the shapes described.</w:t>
            </w:r>
          </w:p>
          <w:p w:rsidR="00A67669" w:rsidRPr="00A67669" w:rsidRDefault="00A67669" w:rsidP="00187192">
            <w:pPr>
              <w:jc w:val="both"/>
              <w:rPr>
                <w:sz w:val="20"/>
              </w:rPr>
            </w:pPr>
            <w:r w:rsidRPr="00A67669">
              <w:rPr>
                <w:sz w:val="20"/>
              </w:rPr>
              <w:t>If watching on a tablet – you will need to download the PowerPoint application, which is free.</w:t>
            </w:r>
          </w:p>
        </w:tc>
      </w:tr>
      <w:tr w:rsidR="00A67669" w:rsidRPr="00A67669" w:rsidTr="00A67669">
        <w:tc>
          <w:tcPr>
            <w:tcW w:w="9016" w:type="dxa"/>
            <w:gridSpan w:val="2"/>
          </w:tcPr>
          <w:p w:rsidR="00A67669" w:rsidRPr="00A67669" w:rsidRDefault="00A67669" w:rsidP="00187192">
            <w:pPr>
              <w:jc w:val="both"/>
              <w:rPr>
                <w:sz w:val="20"/>
              </w:rPr>
            </w:pPr>
            <w:r w:rsidRPr="00A67669">
              <w:rPr>
                <w:b/>
                <w:sz w:val="20"/>
              </w:rPr>
              <w:t xml:space="preserve">Maths task 3 </w:t>
            </w:r>
            <w:r w:rsidRPr="00A67669">
              <w:rPr>
                <w:sz w:val="20"/>
              </w:rPr>
              <w:t xml:space="preserve">- </w:t>
            </w:r>
            <w:r w:rsidRPr="00A67669">
              <w:rPr>
                <w:b/>
                <w:sz w:val="20"/>
              </w:rPr>
              <w:t>Outdoor Maths Challenges</w:t>
            </w:r>
          </w:p>
        </w:tc>
      </w:tr>
      <w:tr w:rsidR="00A67669" w:rsidRPr="00A67669" w:rsidTr="00A67669">
        <w:tc>
          <w:tcPr>
            <w:tcW w:w="9016" w:type="dxa"/>
            <w:gridSpan w:val="2"/>
          </w:tcPr>
          <w:p w:rsidR="00A67669" w:rsidRPr="00A67669" w:rsidRDefault="00A67669" w:rsidP="00187192">
            <w:pPr>
              <w:jc w:val="both"/>
              <w:rPr>
                <w:sz w:val="20"/>
              </w:rPr>
            </w:pPr>
            <w:r w:rsidRPr="00A67669">
              <w:rPr>
                <w:sz w:val="20"/>
              </w:rPr>
              <w:t>See the outdoor maths challenge attachment. Try to complete as many tasks as you can over the next week. Send us a photograph of the activity you enjoyed the most, learnt from the most or both enjoyed and learnt from the most!</w:t>
            </w:r>
          </w:p>
        </w:tc>
      </w:tr>
      <w:tr w:rsidR="00A67669" w:rsidRPr="00A67669" w:rsidTr="00A67669">
        <w:tc>
          <w:tcPr>
            <w:tcW w:w="9016" w:type="dxa"/>
            <w:gridSpan w:val="2"/>
          </w:tcPr>
          <w:p w:rsidR="00A67669" w:rsidRPr="00A67669" w:rsidRDefault="00A67669" w:rsidP="00187192">
            <w:pPr>
              <w:jc w:val="both"/>
              <w:rPr>
                <w:b/>
                <w:sz w:val="20"/>
              </w:rPr>
            </w:pPr>
            <w:r w:rsidRPr="00A67669">
              <w:rPr>
                <w:b/>
                <w:sz w:val="20"/>
              </w:rPr>
              <w:t>English task 1 – Spellings</w:t>
            </w:r>
          </w:p>
        </w:tc>
      </w:tr>
      <w:tr w:rsidR="00A67669" w:rsidRPr="00A67669" w:rsidTr="009C26DB">
        <w:tc>
          <w:tcPr>
            <w:tcW w:w="4350" w:type="dxa"/>
            <w:tcBorders>
              <w:bottom w:val="nil"/>
              <w:right w:val="nil"/>
            </w:tcBorders>
          </w:tcPr>
          <w:p w:rsidR="00A67669" w:rsidRPr="00A67669" w:rsidRDefault="00A67669" w:rsidP="00187192">
            <w:pPr>
              <w:jc w:val="both"/>
              <w:rPr>
                <w:sz w:val="20"/>
              </w:rPr>
            </w:pPr>
            <w:r w:rsidRPr="00A67669">
              <w:rPr>
                <w:sz w:val="20"/>
              </w:rPr>
              <w:t>This week’s 10 spellings are:</w:t>
            </w:r>
          </w:p>
          <w:p w:rsidR="00A67669" w:rsidRPr="00A67669" w:rsidRDefault="00A67669" w:rsidP="00187192">
            <w:pPr>
              <w:jc w:val="both"/>
              <w:rPr>
                <w:rFonts w:ascii="Comic Sans MS" w:hAnsi="Comic Sans MS"/>
                <w:b/>
                <w:sz w:val="20"/>
                <w:u w:val="single"/>
              </w:rPr>
            </w:pPr>
          </w:p>
          <w:p w:rsidR="00A67669" w:rsidRPr="00A67669" w:rsidRDefault="00A67669" w:rsidP="00187192">
            <w:pPr>
              <w:jc w:val="both"/>
              <w:rPr>
                <w:rFonts w:ascii="Comic Sans MS" w:hAnsi="Comic Sans MS"/>
                <w:b/>
                <w:sz w:val="20"/>
                <w:u w:val="single"/>
              </w:rPr>
            </w:pPr>
            <w:r w:rsidRPr="00A67669">
              <w:rPr>
                <w:rFonts w:ascii="Comic Sans MS" w:hAnsi="Comic Sans MS"/>
                <w:b/>
                <w:sz w:val="20"/>
                <w:u w:val="single"/>
              </w:rPr>
              <w:t>Year 3/4 spellings</w:t>
            </w:r>
          </w:p>
          <w:p w:rsidR="00A67669" w:rsidRPr="00A67669" w:rsidRDefault="00A67669" w:rsidP="00187192">
            <w:pPr>
              <w:jc w:val="both"/>
              <w:rPr>
                <w:rFonts w:ascii="Comic Sans MS" w:hAnsi="Comic Sans MS"/>
                <w:sz w:val="20"/>
              </w:rPr>
            </w:pPr>
            <w:r w:rsidRPr="00A67669">
              <w:rPr>
                <w:rFonts w:ascii="Comic Sans MS" w:hAnsi="Comic Sans MS"/>
                <w:sz w:val="20"/>
              </w:rPr>
              <w:t>address</w:t>
            </w:r>
          </w:p>
          <w:p w:rsidR="00A67669" w:rsidRPr="00A67669" w:rsidRDefault="00A67669" w:rsidP="00187192">
            <w:pPr>
              <w:jc w:val="both"/>
              <w:rPr>
                <w:rFonts w:ascii="Comic Sans MS" w:hAnsi="Comic Sans MS"/>
                <w:sz w:val="20"/>
              </w:rPr>
            </w:pPr>
            <w:r w:rsidRPr="00A67669">
              <w:rPr>
                <w:rFonts w:ascii="Comic Sans MS" w:hAnsi="Comic Sans MS"/>
                <w:sz w:val="20"/>
              </w:rPr>
              <w:t>favourite</w:t>
            </w:r>
          </w:p>
          <w:p w:rsidR="00A67669" w:rsidRPr="00A67669" w:rsidRDefault="00A67669" w:rsidP="00187192">
            <w:pPr>
              <w:jc w:val="both"/>
              <w:rPr>
                <w:rFonts w:ascii="Comic Sans MS" w:hAnsi="Comic Sans MS"/>
                <w:sz w:val="20"/>
              </w:rPr>
            </w:pPr>
            <w:r w:rsidRPr="00A67669">
              <w:rPr>
                <w:rFonts w:ascii="Comic Sans MS" w:hAnsi="Comic Sans MS"/>
                <w:sz w:val="20"/>
              </w:rPr>
              <w:t>length</w:t>
            </w:r>
          </w:p>
          <w:p w:rsidR="00A67669" w:rsidRPr="00A67669" w:rsidRDefault="00A67669" w:rsidP="00187192">
            <w:pPr>
              <w:jc w:val="both"/>
              <w:rPr>
                <w:rFonts w:ascii="Comic Sans MS" w:hAnsi="Comic Sans MS"/>
                <w:sz w:val="20"/>
              </w:rPr>
            </w:pPr>
            <w:r w:rsidRPr="00A67669">
              <w:rPr>
                <w:rFonts w:ascii="Comic Sans MS" w:hAnsi="Comic Sans MS"/>
                <w:sz w:val="20"/>
              </w:rPr>
              <w:t>therefore</w:t>
            </w:r>
          </w:p>
          <w:p w:rsidR="00A67669" w:rsidRPr="00A67669" w:rsidRDefault="00A67669" w:rsidP="00187192">
            <w:pPr>
              <w:jc w:val="both"/>
              <w:rPr>
                <w:rFonts w:ascii="Comic Sans MS" w:hAnsi="Comic Sans MS"/>
                <w:sz w:val="20"/>
              </w:rPr>
            </w:pPr>
            <w:r w:rsidRPr="00A67669">
              <w:rPr>
                <w:rFonts w:ascii="Comic Sans MS" w:hAnsi="Comic Sans MS"/>
                <w:sz w:val="20"/>
              </w:rPr>
              <w:t>guide</w:t>
            </w:r>
          </w:p>
        </w:tc>
        <w:tc>
          <w:tcPr>
            <w:tcW w:w="4666" w:type="dxa"/>
            <w:tcBorders>
              <w:left w:val="nil"/>
              <w:bottom w:val="nil"/>
            </w:tcBorders>
          </w:tcPr>
          <w:p w:rsidR="00A67669" w:rsidRPr="00A67669" w:rsidRDefault="00A67669" w:rsidP="00187192">
            <w:pPr>
              <w:jc w:val="both"/>
              <w:rPr>
                <w:sz w:val="20"/>
              </w:rPr>
            </w:pPr>
          </w:p>
          <w:p w:rsidR="00A67669" w:rsidRPr="00A67669" w:rsidRDefault="00A67669" w:rsidP="00187192">
            <w:pPr>
              <w:jc w:val="both"/>
              <w:rPr>
                <w:rFonts w:ascii="Comic Sans MS" w:hAnsi="Comic Sans MS"/>
                <w:b/>
                <w:sz w:val="20"/>
                <w:u w:val="single"/>
              </w:rPr>
            </w:pPr>
          </w:p>
          <w:p w:rsidR="00A67669" w:rsidRPr="00A67669" w:rsidRDefault="00A67669" w:rsidP="00187192">
            <w:pPr>
              <w:jc w:val="both"/>
              <w:rPr>
                <w:rFonts w:ascii="Comic Sans MS" w:hAnsi="Comic Sans MS"/>
                <w:b/>
                <w:sz w:val="20"/>
                <w:u w:val="single"/>
              </w:rPr>
            </w:pPr>
            <w:r w:rsidRPr="00A67669">
              <w:rPr>
                <w:rFonts w:ascii="Comic Sans MS" w:hAnsi="Comic Sans MS"/>
                <w:b/>
                <w:sz w:val="20"/>
                <w:u w:val="single"/>
              </w:rPr>
              <w:t xml:space="preserve">adding the prefix </w:t>
            </w:r>
            <w:r w:rsidRPr="00A67669">
              <w:rPr>
                <w:rFonts w:ascii="Comic Sans MS" w:hAnsi="Comic Sans MS"/>
                <w:b/>
                <w:i/>
                <w:sz w:val="20"/>
                <w:u w:val="single"/>
              </w:rPr>
              <w:t>non</w:t>
            </w:r>
            <w:r w:rsidRPr="00A67669">
              <w:rPr>
                <w:rFonts w:ascii="Comic Sans MS" w:hAnsi="Comic Sans MS"/>
                <w:b/>
                <w:sz w:val="20"/>
                <w:u w:val="single"/>
              </w:rPr>
              <w:t xml:space="preserve">- ( meaning </w:t>
            </w:r>
            <w:r w:rsidRPr="00A67669">
              <w:rPr>
                <w:rFonts w:ascii="Comic Sans MS" w:hAnsi="Comic Sans MS"/>
                <w:b/>
                <w:i/>
                <w:sz w:val="20"/>
                <w:u w:val="single"/>
              </w:rPr>
              <w:t>not</w:t>
            </w:r>
            <w:r w:rsidRPr="00A67669">
              <w:rPr>
                <w:rFonts w:ascii="Comic Sans MS" w:hAnsi="Comic Sans MS"/>
                <w:b/>
                <w:sz w:val="20"/>
                <w:u w:val="single"/>
              </w:rPr>
              <w:t>)</w:t>
            </w:r>
          </w:p>
          <w:p w:rsidR="00A67669" w:rsidRPr="00A67669" w:rsidRDefault="00A67669" w:rsidP="00187192">
            <w:pPr>
              <w:jc w:val="both"/>
              <w:rPr>
                <w:rFonts w:ascii="Comic Sans MS" w:hAnsi="Comic Sans MS" w:cs="Arial"/>
                <w:b/>
                <w:sz w:val="20"/>
              </w:rPr>
            </w:pPr>
            <w:r w:rsidRPr="00A67669">
              <w:rPr>
                <w:rFonts w:ascii="Comic Sans MS" w:hAnsi="Comic Sans MS" w:cs="Arial"/>
                <w:b/>
                <w:sz w:val="20"/>
              </w:rPr>
              <w:t>non</w:t>
            </w:r>
            <w:r w:rsidRPr="00A67669">
              <w:rPr>
                <w:rFonts w:ascii="Comic Sans MS" w:hAnsi="Comic Sans MS" w:cs="Arial"/>
                <w:sz w:val="20"/>
              </w:rPr>
              <w:t>sense</w:t>
            </w:r>
          </w:p>
          <w:p w:rsidR="00A67669" w:rsidRPr="00A67669" w:rsidRDefault="00A67669" w:rsidP="00187192">
            <w:pPr>
              <w:jc w:val="both"/>
              <w:rPr>
                <w:rFonts w:ascii="Comic Sans MS" w:hAnsi="Comic Sans MS" w:cs="Arial"/>
                <w:b/>
                <w:sz w:val="20"/>
              </w:rPr>
            </w:pPr>
            <w:r w:rsidRPr="00A67669">
              <w:rPr>
                <w:rFonts w:ascii="Comic Sans MS" w:hAnsi="Comic Sans MS" w:cs="Arial"/>
                <w:b/>
                <w:sz w:val="20"/>
              </w:rPr>
              <w:t>non</w:t>
            </w:r>
            <w:r w:rsidRPr="00A67669">
              <w:rPr>
                <w:rFonts w:ascii="Comic Sans MS" w:hAnsi="Comic Sans MS" w:cs="Arial"/>
                <w:sz w:val="20"/>
              </w:rPr>
              <w:t>-fiction</w:t>
            </w:r>
          </w:p>
          <w:p w:rsidR="00A67669" w:rsidRPr="00A67669" w:rsidRDefault="00A67669" w:rsidP="00187192">
            <w:pPr>
              <w:jc w:val="both"/>
              <w:rPr>
                <w:rFonts w:ascii="Comic Sans MS" w:hAnsi="Comic Sans MS" w:cs="Arial"/>
                <w:b/>
                <w:sz w:val="20"/>
              </w:rPr>
            </w:pPr>
            <w:r w:rsidRPr="00A67669">
              <w:rPr>
                <w:rFonts w:ascii="Comic Sans MS" w:hAnsi="Comic Sans MS" w:cs="Arial"/>
                <w:b/>
                <w:sz w:val="20"/>
              </w:rPr>
              <w:t>non</w:t>
            </w:r>
            <w:r w:rsidRPr="00A67669">
              <w:rPr>
                <w:rFonts w:ascii="Comic Sans MS" w:hAnsi="Comic Sans MS" w:cs="Arial"/>
                <w:sz w:val="20"/>
              </w:rPr>
              <w:t>-stick</w:t>
            </w:r>
          </w:p>
          <w:p w:rsidR="00A67669" w:rsidRPr="00A67669" w:rsidRDefault="00A67669" w:rsidP="00187192">
            <w:pPr>
              <w:jc w:val="both"/>
              <w:rPr>
                <w:rFonts w:ascii="Comic Sans MS" w:hAnsi="Comic Sans MS" w:cs="Arial"/>
                <w:b/>
                <w:sz w:val="20"/>
              </w:rPr>
            </w:pPr>
            <w:r w:rsidRPr="00A67669">
              <w:rPr>
                <w:rFonts w:ascii="Comic Sans MS" w:hAnsi="Comic Sans MS" w:cs="Arial"/>
                <w:b/>
                <w:sz w:val="20"/>
              </w:rPr>
              <w:t>non</w:t>
            </w:r>
            <w:r w:rsidRPr="00A67669">
              <w:rPr>
                <w:rFonts w:ascii="Comic Sans MS" w:hAnsi="Comic Sans MS" w:cs="Arial"/>
                <w:sz w:val="20"/>
              </w:rPr>
              <w:t>-stop</w:t>
            </w:r>
          </w:p>
          <w:p w:rsidR="00A67669" w:rsidRPr="00A67669" w:rsidRDefault="00A67669" w:rsidP="00187192">
            <w:pPr>
              <w:jc w:val="both"/>
              <w:rPr>
                <w:sz w:val="20"/>
              </w:rPr>
            </w:pPr>
            <w:r w:rsidRPr="00A67669">
              <w:rPr>
                <w:rFonts w:ascii="Comic Sans MS" w:hAnsi="Comic Sans MS" w:cs="Arial"/>
                <w:b/>
                <w:sz w:val="20"/>
              </w:rPr>
              <w:t>non</w:t>
            </w:r>
            <w:r w:rsidRPr="00A67669">
              <w:rPr>
                <w:rFonts w:ascii="Comic Sans MS" w:hAnsi="Comic Sans MS" w:cs="Arial"/>
                <w:sz w:val="20"/>
              </w:rPr>
              <w:t>-starter</w:t>
            </w:r>
          </w:p>
        </w:tc>
      </w:tr>
      <w:tr w:rsidR="00A67669" w:rsidRPr="00A67669" w:rsidTr="00A67669">
        <w:tc>
          <w:tcPr>
            <w:tcW w:w="9016" w:type="dxa"/>
            <w:gridSpan w:val="2"/>
            <w:tcBorders>
              <w:top w:val="nil"/>
              <w:left w:val="single" w:sz="4" w:space="0" w:color="auto"/>
              <w:bottom w:val="single" w:sz="4" w:space="0" w:color="auto"/>
              <w:right w:val="single" w:sz="4" w:space="0" w:color="auto"/>
            </w:tcBorders>
          </w:tcPr>
          <w:p w:rsidR="00A67669" w:rsidRPr="00A67669" w:rsidRDefault="00A67669" w:rsidP="00187192">
            <w:pPr>
              <w:jc w:val="both"/>
              <w:rPr>
                <w:sz w:val="20"/>
              </w:rPr>
            </w:pPr>
          </w:p>
          <w:p w:rsidR="00A67669" w:rsidRPr="00A67669" w:rsidRDefault="00A67669" w:rsidP="00187192">
            <w:pPr>
              <w:jc w:val="both"/>
              <w:rPr>
                <w:sz w:val="20"/>
              </w:rPr>
            </w:pPr>
            <w:r w:rsidRPr="00A67669">
              <w:rPr>
                <w:sz w:val="20"/>
              </w:rPr>
              <w:t>As you learn your spellings this week, try one of the following tasks:</w:t>
            </w:r>
          </w:p>
          <w:p w:rsidR="00A67669" w:rsidRPr="00A67669" w:rsidRDefault="00A67669" w:rsidP="00187192">
            <w:pPr>
              <w:jc w:val="both"/>
              <w:rPr>
                <w:sz w:val="20"/>
              </w:rPr>
            </w:pPr>
            <w:r w:rsidRPr="00A67669">
              <w:rPr>
                <w:sz w:val="20"/>
              </w:rPr>
              <w:t>Step out a spelling – say each letter of the word out loud as you step across a room or your garden.</w:t>
            </w:r>
          </w:p>
          <w:p w:rsidR="00A67669" w:rsidRPr="00A67669" w:rsidRDefault="00A67669" w:rsidP="00187192">
            <w:pPr>
              <w:jc w:val="both"/>
              <w:rPr>
                <w:sz w:val="20"/>
              </w:rPr>
            </w:pPr>
            <w:r w:rsidRPr="00A67669">
              <w:rPr>
                <w:sz w:val="20"/>
              </w:rPr>
              <w:t>Catch a spelling – throw a ball repeatedly in the air. Each time you catch the ball say each letter of the spelling you are learning.</w:t>
            </w:r>
          </w:p>
          <w:p w:rsidR="00A67669" w:rsidRPr="00A67669" w:rsidRDefault="00A67669" w:rsidP="00187192">
            <w:pPr>
              <w:jc w:val="both"/>
              <w:rPr>
                <w:sz w:val="20"/>
              </w:rPr>
            </w:pPr>
            <w:r w:rsidRPr="00A67669">
              <w:rPr>
                <w:sz w:val="20"/>
              </w:rPr>
              <w:t xml:space="preserve">Jump a spelling…you get the idea </w:t>
            </w:r>
            <w:r w:rsidRPr="00A67669">
              <w:rPr>
                <w:sz w:val="20"/>
              </w:rPr>
              <w:sym w:font="Wingdings" w:char="F04A"/>
            </w:r>
            <w:r w:rsidRPr="00A67669">
              <w:rPr>
                <w:sz w:val="20"/>
              </w:rPr>
              <w:t xml:space="preserve"> </w:t>
            </w:r>
          </w:p>
        </w:tc>
      </w:tr>
      <w:tr w:rsidR="00A67669" w:rsidRPr="00A67669" w:rsidTr="00A67669">
        <w:tc>
          <w:tcPr>
            <w:tcW w:w="9016" w:type="dxa"/>
            <w:gridSpan w:val="2"/>
            <w:tcBorders>
              <w:top w:val="single" w:sz="4" w:space="0" w:color="auto"/>
            </w:tcBorders>
          </w:tcPr>
          <w:p w:rsidR="00A67669" w:rsidRPr="009C26DB" w:rsidRDefault="009C26DB" w:rsidP="00187192">
            <w:pPr>
              <w:jc w:val="both"/>
              <w:rPr>
                <w:b/>
                <w:sz w:val="20"/>
              </w:rPr>
            </w:pPr>
            <w:r w:rsidRPr="00A67669">
              <w:rPr>
                <w:b/>
                <w:sz w:val="20"/>
              </w:rPr>
              <w:t>English task 2 – Reading comprehension</w:t>
            </w:r>
          </w:p>
        </w:tc>
      </w:tr>
      <w:tr w:rsidR="00A67669" w:rsidRPr="00A67669" w:rsidTr="002D3608">
        <w:tc>
          <w:tcPr>
            <w:tcW w:w="9016" w:type="dxa"/>
            <w:gridSpan w:val="2"/>
          </w:tcPr>
          <w:p w:rsidR="009C26DB" w:rsidRDefault="009C26DB" w:rsidP="00187192">
            <w:pPr>
              <w:jc w:val="both"/>
              <w:rPr>
                <w:sz w:val="20"/>
              </w:rPr>
            </w:pPr>
            <w:r w:rsidRPr="00A67669">
              <w:rPr>
                <w:sz w:val="20"/>
              </w:rPr>
              <w:t xml:space="preserve">Complete the attached reading comprehension. Answers can be found on the final page of the document for self-marking – no peaking! </w:t>
            </w:r>
          </w:p>
          <w:p w:rsidR="00187192" w:rsidRPr="00A67669" w:rsidRDefault="00187192" w:rsidP="00187192">
            <w:pPr>
              <w:jc w:val="both"/>
              <w:rPr>
                <w:sz w:val="20"/>
              </w:rPr>
            </w:pPr>
            <w:bookmarkStart w:id="0" w:name="_GoBack"/>
            <w:bookmarkEnd w:id="0"/>
          </w:p>
          <w:p w:rsidR="009C26DB" w:rsidRDefault="009C26DB" w:rsidP="00187192">
            <w:pPr>
              <w:jc w:val="both"/>
              <w:rPr>
                <w:sz w:val="20"/>
              </w:rPr>
            </w:pPr>
            <w:r w:rsidRPr="00A67669">
              <w:rPr>
                <w:sz w:val="20"/>
              </w:rPr>
              <w:t xml:space="preserve">Also, here is a reading comprehension you could access and complete online if you do not have a printer (it is also a slightly easier read): </w:t>
            </w:r>
          </w:p>
          <w:p w:rsidR="00187192" w:rsidRPr="00A67669" w:rsidRDefault="00187192" w:rsidP="00187192">
            <w:pPr>
              <w:jc w:val="both"/>
              <w:rPr>
                <w:sz w:val="20"/>
              </w:rPr>
            </w:pPr>
          </w:p>
          <w:p w:rsidR="00A67669" w:rsidRPr="00A67669" w:rsidRDefault="009C26DB" w:rsidP="00187192">
            <w:pPr>
              <w:jc w:val="both"/>
              <w:rPr>
                <w:sz w:val="20"/>
              </w:rPr>
            </w:pPr>
            <w:hyperlink r:id="rId6" w:history="1">
              <w:r w:rsidRPr="00A67669">
                <w:rPr>
                  <w:rStyle w:val="Hyperlink"/>
                  <w:sz w:val="20"/>
                </w:rPr>
                <w:t>https://www.softschools.com/language_arts/reading_comprehension/science/49/solids_liquids_and_gases/</w:t>
              </w:r>
            </w:hyperlink>
          </w:p>
        </w:tc>
      </w:tr>
      <w:tr w:rsidR="00A67669" w:rsidRPr="00A67669" w:rsidTr="002D3608">
        <w:tc>
          <w:tcPr>
            <w:tcW w:w="9016" w:type="dxa"/>
            <w:gridSpan w:val="2"/>
          </w:tcPr>
          <w:p w:rsidR="00A67669" w:rsidRPr="009C26DB" w:rsidRDefault="009C26DB" w:rsidP="00187192">
            <w:pPr>
              <w:jc w:val="both"/>
              <w:rPr>
                <w:b/>
                <w:sz w:val="20"/>
              </w:rPr>
            </w:pPr>
            <w:r w:rsidRPr="009C26DB">
              <w:rPr>
                <w:b/>
                <w:sz w:val="20"/>
              </w:rPr>
              <w:t xml:space="preserve">English task 3 – </w:t>
            </w:r>
            <w:r w:rsidR="00187192">
              <w:rPr>
                <w:b/>
                <w:sz w:val="20"/>
              </w:rPr>
              <w:t>Diary E</w:t>
            </w:r>
            <w:r w:rsidRPr="009C26DB">
              <w:rPr>
                <w:b/>
                <w:sz w:val="20"/>
              </w:rPr>
              <w:t>ntry</w:t>
            </w:r>
          </w:p>
        </w:tc>
      </w:tr>
      <w:tr w:rsidR="00A67669" w:rsidRPr="00A67669" w:rsidTr="002D3608">
        <w:tc>
          <w:tcPr>
            <w:tcW w:w="9016" w:type="dxa"/>
            <w:gridSpan w:val="2"/>
          </w:tcPr>
          <w:p w:rsidR="00A67669" w:rsidRPr="009C26DB" w:rsidRDefault="009C26DB" w:rsidP="00187192">
            <w:pPr>
              <w:jc w:val="both"/>
              <w:rPr>
                <w:sz w:val="20"/>
              </w:rPr>
            </w:pPr>
            <w:r w:rsidRPr="009C26DB">
              <w:rPr>
                <w:sz w:val="20"/>
              </w:rPr>
              <w:t>I</w:t>
            </w:r>
            <w:r w:rsidR="00187192">
              <w:rPr>
                <w:sz w:val="20"/>
              </w:rPr>
              <w:t xml:space="preserve"> bet your school day at home</w:t>
            </w:r>
            <w:r w:rsidRPr="009C26DB">
              <w:rPr>
                <w:sz w:val="20"/>
              </w:rPr>
              <w:t xml:space="preserve"> is very different from our days at school and we would love to know what a typical day at home is like for you now. Write a </w:t>
            </w:r>
            <w:r w:rsidRPr="009C26DB">
              <w:rPr>
                <w:b/>
                <w:sz w:val="20"/>
              </w:rPr>
              <w:t>diary entry</w:t>
            </w:r>
            <w:r w:rsidRPr="009C26DB">
              <w:rPr>
                <w:sz w:val="20"/>
              </w:rPr>
              <w:t xml:space="preserve"> about what you got up to on </w:t>
            </w:r>
            <w:r w:rsidRPr="009C26DB">
              <w:rPr>
                <w:b/>
                <w:sz w:val="20"/>
              </w:rPr>
              <w:t>one</w:t>
            </w:r>
            <w:r w:rsidRPr="009C26DB">
              <w:rPr>
                <w:sz w:val="20"/>
              </w:rPr>
              <w:t xml:space="preserve"> particular day. Use the diary entry help sheet to remind you what you need to put in it and how to organise it. Use your best, joined up handwriting and impress us! </w:t>
            </w:r>
          </w:p>
        </w:tc>
      </w:tr>
      <w:tr w:rsidR="00A67669" w:rsidRPr="00A67669" w:rsidTr="002D3608">
        <w:tc>
          <w:tcPr>
            <w:tcW w:w="9016" w:type="dxa"/>
            <w:gridSpan w:val="2"/>
          </w:tcPr>
          <w:p w:rsidR="00A67669" w:rsidRPr="009C26DB" w:rsidRDefault="009C26DB" w:rsidP="00187192">
            <w:pPr>
              <w:jc w:val="both"/>
              <w:rPr>
                <w:b/>
                <w:sz w:val="20"/>
                <w:highlight w:val="yellow"/>
              </w:rPr>
            </w:pPr>
            <w:r w:rsidRPr="009C26DB">
              <w:rPr>
                <w:b/>
                <w:sz w:val="20"/>
              </w:rPr>
              <w:t xml:space="preserve">Topic task – Science </w:t>
            </w:r>
          </w:p>
        </w:tc>
      </w:tr>
      <w:tr w:rsidR="00A67669" w:rsidRPr="00A67669" w:rsidTr="002D3608">
        <w:tc>
          <w:tcPr>
            <w:tcW w:w="9016" w:type="dxa"/>
            <w:gridSpan w:val="2"/>
          </w:tcPr>
          <w:p w:rsidR="00187192" w:rsidRDefault="00187192" w:rsidP="00187192">
            <w:pPr>
              <w:jc w:val="both"/>
              <w:rPr>
                <w:sz w:val="20"/>
              </w:rPr>
            </w:pPr>
            <w:r>
              <w:rPr>
                <w:sz w:val="20"/>
              </w:rPr>
              <w:t xml:space="preserve">Recap </w:t>
            </w:r>
            <w:r w:rsidR="009C26DB" w:rsidRPr="00187192">
              <w:rPr>
                <w:sz w:val="20"/>
              </w:rPr>
              <w:t xml:space="preserve">States of Matter by looking at the </w:t>
            </w:r>
            <w:proofErr w:type="spellStart"/>
            <w:r w:rsidR="009C26DB" w:rsidRPr="00187192">
              <w:rPr>
                <w:sz w:val="20"/>
              </w:rPr>
              <w:t>bitesize</w:t>
            </w:r>
            <w:proofErr w:type="spellEnd"/>
            <w:r w:rsidR="009C26DB" w:rsidRPr="00187192">
              <w:rPr>
                <w:sz w:val="20"/>
              </w:rPr>
              <w:t xml:space="preserve"> video </w:t>
            </w:r>
            <w:r>
              <w:rPr>
                <w:sz w:val="20"/>
              </w:rPr>
              <w:t>(</w:t>
            </w:r>
            <w:r w:rsidR="009C26DB" w:rsidRPr="00187192">
              <w:rPr>
                <w:sz w:val="20"/>
              </w:rPr>
              <w:t>link below) and this week’s reading comprehension, if you have already done that. The Science sheet needs you to decide whether each square is talking about a solid, liquid or gas. Colour all the squares, following the instructions on the sheet. When you have done this get someone to choose a square and test you to see if you can remember which state of matter they are referring to.</w:t>
            </w:r>
            <w:r>
              <w:rPr>
                <w:sz w:val="20"/>
              </w:rPr>
              <w:t xml:space="preserve"> Submit your work by sending us a photograph of the completed worksheet or by writing sentences to tell us what you know about the differences between solids, liquids and gases.</w:t>
            </w:r>
          </w:p>
          <w:p w:rsidR="00187192" w:rsidRPr="009C26DB" w:rsidRDefault="00187192" w:rsidP="00187192">
            <w:pPr>
              <w:jc w:val="both"/>
              <w:rPr>
                <w:sz w:val="20"/>
              </w:rPr>
            </w:pPr>
          </w:p>
          <w:p w:rsidR="009C26DB" w:rsidRPr="009C26DB" w:rsidRDefault="009C26DB" w:rsidP="00187192">
            <w:pPr>
              <w:jc w:val="both"/>
              <w:rPr>
                <w:sz w:val="20"/>
              </w:rPr>
            </w:pPr>
            <w:hyperlink r:id="rId7" w:history="1">
              <w:r w:rsidRPr="009C26DB">
                <w:rPr>
                  <w:color w:val="0000FF"/>
                  <w:sz w:val="20"/>
                  <w:u w:val="single"/>
                </w:rPr>
                <w:t>https://www.bbc.co.uk/bitesize/topics/zkgg87h/articles/zsgwwxs</w:t>
              </w:r>
            </w:hyperlink>
          </w:p>
          <w:p w:rsidR="00A67669" w:rsidRPr="00A67669" w:rsidRDefault="00A67669" w:rsidP="00187192">
            <w:pPr>
              <w:jc w:val="both"/>
              <w:rPr>
                <w:sz w:val="20"/>
              </w:rPr>
            </w:pPr>
          </w:p>
        </w:tc>
      </w:tr>
    </w:tbl>
    <w:p w:rsidR="007709FE" w:rsidRPr="00A67669" w:rsidRDefault="007709FE" w:rsidP="00187192">
      <w:pPr>
        <w:jc w:val="both"/>
        <w:rPr>
          <w:b/>
          <w:sz w:val="20"/>
        </w:rPr>
      </w:pPr>
    </w:p>
    <w:sectPr w:rsidR="007709FE" w:rsidRPr="00A67669" w:rsidSect="00A6766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67F0D"/>
    <w:rsid w:val="00072C61"/>
    <w:rsid w:val="000A6B47"/>
    <w:rsid w:val="000E567C"/>
    <w:rsid w:val="00115155"/>
    <w:rsid w:val="0013518C"/>
    <w:rsid w:val="001673B4"/>
    <w:rsid w:val="00170705"/>
    <w:rsid w:val="00187192"/>
    <w:rsid w:val="001A06C6"/>
    <w:rsid w:val="001F34DD"/>
    <w:rsid w:val="00212B98"/>
    <w:rsid w:val="00232105"/>
    <w:rsid w:val="00232A11"/>
    <w:rsid w:val="00290BAD"/>
    <w:rsid w:val="002940F1"/>
    <w:rsid w:val="002D60A3"/>
    <w:rsid w:val="00301373"/>
    <w:rsid w:val="003828A8"/>
    <w:rsid w:val="00437617"/>
    <w:rsid w:val="00484072"/>
    <w:rsid w:val="004937C7"/>
    <w:rsid w:val="005018E3"/>
    <w:rsid w:val="005460FC"/>
    <w:rsid w:val="005E3C54"/>
    <w:rsid w:val="005F2688"/>
    <w:rsid w:val="005F4657"/>
    <w:rsid w:val="00614FBE"/>
    <w:rsid w:val="00641940"/>
    <w:rsid w:val="006C7BD5"/>
    <w:rsid w:val="006F1963"/>
    <w:rsid w:val="00723F76"/>
    <w:rsid w:val="00763E50"/>
    <w:rsid w:val="007709FE"/>
    <w:rsid w:val="007C0994"/>
    <w:rsid w:val="007C1A8D"/>
    <w:rsid w:val="007F164E"/>
    <w:rsid w:val="0089398F"/>
    <w:rsid w:val="008B5FC6"/>
    <w:rsid w:val="008E7688"/>
    <w:rsid w:val="008F1CE7"/>
    <w:rsid w:val="00937336"/>
    <w:rsid w:val="009803EE"/>
    <w:rsid w:val="009C26DB"/>
    <w:rsid w:val="009F19B0"/>
    <w:rsid w:val="00A059B8"/>
    <w:rsid w:val="00A67669"/>
    <w:rsid w:val="00A748E4"/>
    <w:rsid w:val="00AA28F5"/>
    <w:rsid w:val="00AC1088"/>
    <w:rsid w:val="00AC6D43"/>
    <w:rsid w:val="00B23825"/>
    <w:rsid w:val="00B308EF"/>
    <w:rsid w:val="00B41831"/>
    <w:rsid w:val="00BA2371"/>
    <w:rsid w:val="00BD4F76"/>
    <w:rsid w:val="00C2608B"/>
    <w:rsid w:val="00C9639E"/>
    <w:rsid w:val="00CE5873"/>
    <w:rsid w:val="00D24A99"/>
    <w:rsid w:val="00D7722B"/>
    <w:rsid w:val="00D90342"/>
    <w:rsid w:val="00DF2F91"/>
    <w:rsid w:val="00E41FB2"/>
    <w:rsid w:val="00E450FD"/>
    <w:rsid w:val="00E47831"/>
    <w:rsid w:val="00E545B5"/>
    <w:rsid w:val="00E94828"/>
    <w:rsid w:val="00EB2C92"/>
    <w:rsid w:val="00F444D9"/>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9F63"/>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topics/zkgg87h/articles/zsgwwx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ftschools.com/language_arts/reading_comprehension/science/49/solids_liquids_and_gases/" TargetMode="External"/><Relationship Id="rId5" Type="http://schemas.openxmlformats.org/officeDocument/2006/relationships/hyperlink" Target="https://www.weareteachers.com/22-fun-hands-on-ways-to-teach-multipli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3</cp:revision>
  <dcterms:created xsi:type="dcterms:W3CDTF">2020-05-14T15:23:00Z</dcterms:created>
  <dcterms:modified xsi:type="dcterms:W3CDTF">2020-05-14T15:27:00Z</dcterms:modified>
</cp:coreProperties>
</file>